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AD3" w:rsidRDefault="00AD7AD3">
      <w:pPr>
        <w:rPr>
          <w:rFonts w:asciiTheme="majorHAnsi" w:hAnsiTheme="majorHAnsi"/>
          <w:b/>
          <w:sz w:val="48"/>
        </w:rPr>
      </w:pPr>
    </w:p>
    <w:p w:rsidR="00AD7AD3" w:rsidRDefault="00AD7AD3">
      <w:pPr>
        <w:rPr>
          <w:rFonts w:asciiTheme="majorHAnsi" w:hAnsiTheme="majorHAnsi"/>
          <w:b/>
          <w:sz w:val="48"/>
        </w:rPr>
      </w:pPr>
    </w:p>
    <w:p w:rsidR="00AD7AD3" w:rsidRDefault="00AD7AD3">
      <w:pPr>
        <w:rPr>
          <w:rFonts w:asciiTheme="majorHAnsi" w:hAnsiTheme="majorHAnsi"/>
          <w:b/>
          <w:sz w:val="48"/>
        </w:rPr>
      </w:pPr>
    </w:p>
    <w:p w:rsidR="00AD7AD3" w:rsidRDefault="00AD7AD3">
      <w:pPr>
        <w:rPr>
          <w:rFonts w:asciiTheme="majorHAnsi" w:hAnsiTheme="majorHAnsi"/>
          <w:b/>
          <w:sz w:val="48"/>
        </w:rPr>
      </w:pPr>
    </w:p>
    <w:p w:rsidR="00AD7AD3" w:rsidRPr="00AD7AD3" w:rsidRDefault="00AD7AD3">
      <w:pPr>
        <w:rPr>
          <w:rFonts w:asciiTheme="majorHAnsi" w:hAnsiTheme="majorHAnsi"/>
          <w:b/>
          <w:sz w:val="72"/>
        </w:rPr>
      </w:pPr>
    </w:p>
    <w:p w:rsidR="00AD7AD3" w:rsidRDefault="00AD7AD3" w:rsidP="00AD7AD3">
      <w:pPr>
        <w:jc w:val="center"/>
        <w:rPr>
          <w:rFonts w:asciiTheme="majorHAnsi" w:hAnsiTheme="majorHAnsi"/>
          <w:b/>
          <w:sz w:val="72"/>
        </w:rPr>
      </w:pPr>
      <w:r w:rsidRPr="00AD7AD3">
        <w:rPr>
          <w:rFonts w:asciiTheme="majorHAnsi" w:hAnsiTheme="majorHAnsi"/>
          <w:b/>
          <w:sz w:val="72"/>
        </w:rPr>
        <w:t xml:space="preserve">Marcellus </w:t>
      </w:r>
      <w:r>
        <w:rPr>
          <w:rFonts w:asciiTheme="majorHAnsi" w:hAnsiTheme="majorHAnsi"/>
          <w:b/>
          <w:sz w:val="72"/>
        </w:rPr>
        <w:t>Shale Drilling</w:t>
      </w:r>
    </w:p>
    <w:p w:rsidR="00AD7AD3" w:rsidRDefault="00AD7AD3">
      <w:pPr>
        <w:rPr>
          <w:rFonts w:asciiTheme="majorHAnsi" w:hAnsiTheme="majorHAnsi"/>
          <w:b/>
          <w:sz w:val="72"/>
        </w:rPr>
      </w:pPr>
    </w:p>
    <w:p w:rsidR="00AD7AD3" w:rsidRDefault="00AD7AD3">
      <w:pPr>
        <w:rPr>
          <w:rFonts w:asciiTheme="majorHAnsi" w:hAnsiTheme="majorHAnsi"/>
          <w:b/>
          <w:sz w:val="72"/>
        </w:rPr>
      </w:pPr>
    </w:p>
    <w:p w:rsidR="00AD7AD3" w:rsidRDefault="00AD7AD3">
      <w:pPr>
        <w:rPr>
          <w:rFonts w:asciiTheme="majorHAnsi" w:hAnsiTheme="majorHAnsi"/>
          <w:b/>
          <w:sz w:val="72"/>
        </w:rPr>
      </w:pPr>
    </w:p>
    <w:p w:rsidR="00AD7AD3" w:rsidRDefault="00AD7AD3">
      <w:pPr>
        <w:rPr>
          <w:rFonts w:asciiTheme="majorHAnsi" w:hAnsiTheme="majorHAnsi"/>
          <w:b/>
          <w:sz w:val="72"/>
        </w:rPr>
      </w:pPr>
    </w:p>
    <w:p w:rsidR="00AD7AD3" w:rsidRDefault="00AD7AD3">
      <w:pPr>
        <w:rPr>
          <w:rFonts w:asciiTheme="majorHAnsi" w:hAnsiTheme="majorHAnsi"/>
          <w:b/>
          <w:sz w:val="72"/>
        </w:rPr>
      </w:pPr>
    </w:p>
    <w:p w:rsidR="00AD7AD3" w:rsidRPr="00AD7AD3" w:rsidRDefault="00AD7AD3">
      <w:pPr>
        <w:rPr>
          <w:rFonts w:asciiTheme="majorHAnsi" w:hAnsiTheme="majorHAnsi"/>
          <w:b/>
          <w:sz w:val="48"/>
        </w:rPr>
      </w:pP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t>Ian Black</w:t>
      </w:r>
    </w:p>
    <w:p w:rsidR="00AD7AD3" w:rsidRPr="00AD7AD3" w:rsidRDefault="00AD7AD3">
      <w:pPr>
        <w:rPr>
          <w:rFonts w:asciiTheme="majorHAnsi" w:hAnsiTheme="majorHAnsi"/>
          <w:b/>
          <w:sz w:val="48"/>
        </w:rPr>
      </w:pP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r>
      <w:r>
        <w:rPr>
          <w:rFonts w:asciiTheme="majorHAnsi" w:hAnsiTheme="majorHAnsi"/>
          <w:b/>
          <w:sz w:val="48"/>
        </w:rPr>
        <w:tab/>
        <w:t>Matt Bright</w:t>
      </w:r>
    </w:p>
    <w:p w:rsidR="002C75DF" w:rsidRDefault="002C75DF" w:rsidP="002C75DF">
      <w:pPr>
        <w:jc w:val="center"/>
        <w:rPr>
          <w:rFonts w:asciiTheme="majorHAnsi" w:hAnsiTheme="majorHAnsi"/>
          <w:b/>
        </w:rPr>
      </w:pPr>
    </w:p>
    <w:p w:rsidR="002C75DF" w:rsidRDefault="002C75DF" w:rsidP="002C75DF">
      <w:pPr>
        <w:jc w:val="center"/>
        <w:rPr>
          <w:rFonts w:asciiTheme="majorHAnsi" w:hAnsiTheme="majorHAnsi"/>
          <w:b/>
          <w:sz w:val="32"/>
        </w:rPr>
      </w:pPr>
      <w:r w:rsidRPr="002C75DF">
        <w:rPr>
          <w:rFonts w:asciiTheme="majorHAnsi" w:hAnsiTheme="majorHAnsi"/>
          <w:b/>
          <w:sz w:val="32"/>
        </w:rPr>
        <w:lastRenderedPageBreak/>
        <w:t>INTRODUCTION</w:t>
      </w:r>
    </w:p>
    <w:p w:rsidR="002C75DF" w:rsidRDefault="002C75DF" w:rsidP="002C75DF">
      <w:pPr>
        <w:rPr>
          <w:rFonts w:asciiTheme="majorHAnsi" w:hAnsiTheme="majorHAnsi"/>
        </w:rPr>
      </w:pPr>
    </w:p>
    <w:p w:rsidR="00F80B5D" w:rsidRDefault="002C75DF" w:rsidP="00A66898">
      <w:pPr>
        <w:spacing w:after="0"/>
        <w:rPr>
          <w:rFonts w:asciiTheme="majorHAnsi" w:hAnsiTheme="majorHAnsi"/>
        </w:rPr>
      </w:pPr>
      <w:r>
        <w:rPr>
          <w:rFonts w:asciiTheme="majorHAnsi" w:hAnsiTheme="majorHAnsi"/>
        </w:rPr>
        <w:tab/>
        <w:t xml:space="preserve">Marcellus shale drilling has become </w:t>
      </w:r>
      <w:r w:rsidR="007D726A">
        <w:rPr>
          <w:rFonts w:asciiTheme="majorHAnsi" w:hAnsiTheme="majorHAnsi"/>
        </w:rPr>
        <w:t>very important to the natural gas industry in Pennsylvania</w:t>
      </w:r>
      <w:r>
        <w:rPr>
          <w:rFonts w:asciiTheme="majorHAnsi" w:hAnsiTheme="majorHAnsi"/>
        </w:rPr>
        <w:t xml:space="preserve">.  </w:t>
      </w:r>
      <w:r w:rsidR="007D726A">
        <w:rPr>
          <w:rFonts w:asciiTheme="majorHAnsi" w:hAnsiTheme="majorHAnsi"/>
        </w:rPr>
        <w:t xml:space="preserve">The natural gas industry through Marcellus shale drilling has become a strong force in our local economy and </w:t>
      </w:r>
      <w:r w:rsidR="002F5FF1">
        <w:rPr>
          <w:rFonts w:asciiTheme="majorHAnsi" w:hAnsiTheme="majorHAnsi"/>
        </w:rPr>
        <w:t xml:space="preserve">can be attributed </w:t>
      </w:r>
      <w:r w:rsidR="007D726A">
        <w:rPr>
          <w:rFonts w:asciiTheme="majorHAnsi" w:hAnsiTheme="majorHAnsi"/>
        </w:rPr>
        <w:t>to job and wealth creation.</w:t>
      </w:r>
      <w:r w:rsidR="00F80B5D">
        <w:rPr>
          <w:rFonts w:asciiTheme="majorHAnsi" w:hAnsiTheme="majorHAnsi"/>
        </w:rPr>
        <w:t xml:space="preserve">  The state of Pennsylvania has passed legislation legalizing fracking and imposing some taxes on the drilling companies and well sites.  Ultimately, local municipalities have the legislative power to decide if they will allow drilling on public land and/or local residents to execute land and mineral rights lease agreements with the drilling companies.  As more national gas and drilling companies enter the market, each municipality must ultimately decide whether to permit or ban fracking for natural gas.  The following map illustrates the geographic scope of Marcellus Shale drilling activity:</w:t>
      </w:r>
    </w:p>
    <w:p w:rsidR="00A66898" w:rsidRDefault="00A66898" w:rsidP="00A66898">
      <w:pPr>
        <w:spacing w:after="0"/>
        <w:rPr>
          <w:rFonts w:asciiTheme="majorHAnsi" w:hAnsiTheme="majorHAnsi"/>
        </w:rPr>
      </w:pPr>
    </w:p>
    <w:p w:rsidR="00A66898" w:rsidRDefault="00F80B5D" w:rsidP="00A66898">
      <w:pPr>
        <w:spacing w:after="0"/>
      </w:pPr>
      <w:r>
        <w:rPr>
          <w:noProof/>
        </w:rPr>
        <w:drawing>
          <wp:inline distT="0" distB="0" distL="0" distR="0" wp14:anchorId="3CC82B5F" wp14:editId="6634AF0E">
            <wp:extent cx="3659381" cy="3286125"/>
            <wp:effectExtent l="0" t="0" r="0" b="0"/>
            <wp:docPr id="1" name="Picture 1" descr="ap of the Marcellus Shale dep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 of the Marcellus Shale depth"/>
                    <pic:cNvPicPr>
                      <a:picLocks noChangeAspect="1" noChangeArrowheads="1"/>
                    </pic:cNvPicPr>
                  </pic:nvPicPr>
                  <pic:blipFill>
                    <a:blip r:embed="rId4"/>
                    <a:srcRect/>
                    <a:stretch>
                      <a:fillRect/>
                    </a:stretch>
                  </pic:blipFill>
                  <pic:spPr bwMode="auto">
                    <a:xfrm>
                      <a:off x="0" y="0"/>
                      <a:ext cx="3673366" cy="3298683"/>
                    </a:xfrm>
                    <a:prstGeom prst="rect">
                      <a:avLst/>
                    </a:prstGeom>
                    <a:noFill/>
                    <a:ln w="9525">
                      <a:noFill/>
                      <a:miter lim="800000"/>
                      <a:headEnd/>
                      <a:tailEnd/>
                    </a:ln>
                  </pic:spPr>
                </pic:pic>
              </a:graphicData>
            </a:graphic>
          </wp:inline>
        </w:drawing>
      </w:r>
    </w:p>
    <w:p w:rsidR="0066368A" w:rsidRDefault="004D1C6F" w:rsidP="00A66898">
      <w:pPr>
        <w:spacing w:after="0"/>
        <w:rPr>
          <w:rFonts w:asciiTheme="majorHAnsi" w:hAnsiTheme="majorHAnsi"/>
        </w:rPr>
      </w:pPr>
      <w:hyperlink r:id="rId5" w:history="1">
        <w:r w:rsidR="0066368A" w:rsidRPr="005D1E05">
          <w:rPr>
            <w:rStyle w:val="Hyperlink"/>
            <w:rFonts w:asciiTheme="majorHAnsi" w:hAnsiTheme="majorHAnsi"/>
          </w:rPr>
          <w:t>http://geology.com/articles/marcellus-shale.shtml</w:t>
        </w:r>
      </w:hyperlink>
    </w:p>
    <w:p w:rsidR="00A66898" w:rsidRDefault="00A66898" w:rsidP="00A66898">
      <w:pPr>
        <w:spacing w:after="0"/>
        <w:rPr>
          <w:rFonts w:asciiTheme="majorHAnsi" w:hAnsiTheme="majorHAnsi"/>
        </w:rPr>
      </w:pPr>
    </w:p>
    <w:p w:rsidR="009F6435" w:rsidRDefault="00F80B5D" w:rsidP="00A66898">
      <w:pPr>
        <w:spacing w:after="0"/>
        <w:rPr>
          <w:rFonts w:asciiTheme="majorHAnsi" w:hAnsiTheme="majorHAnsi"/>
        </w:rPr>
      </w:pPr>
      <w:r>
        <w:rPr>
          <w:rFonts w:asciiTheme="majorHAnsi" w:hAnsiTheme="majorHAnsi"/>
        </w:rPr>
        <w:t xml:space="preserve">There are many short term and long term implications arising from each municipality’s decision whether to allow or </w:t>
      </w:r>
      <w:r w:rsidR="002C6024">
        <w:rPr>
          <w:rFonts w:asciiTheme="majorHAnsi" w:hAnsiTheme="majorHAnsi"/>
        </w:rPr>
        <w:t xml:space="preserve">prohibit drilling activity.  A thorough analysis of the related Benefits, Opportunities, Costs and Risks must be completed in order to assess and chose the appropriate legislative action.  In order to make this decision, a complex BOCR Model and Ratings Model was completed with the </w:t>
      </w:r>
      <w:proofErr w:type="spellStart"/>
      <w:r w:rsidR="002C6024">
        <w:rPr>
          <w:rFonts w:asciiTheme="majorHAnsi" w:hAnsiTheme="majorHAnsi"/>
        </w:rPr>
        <w:t>SuperDecisions</w:t>
      </w:r>
      <w:proofErr w:type="spellEnd"/>
      <w:r w:rsidR="002C6024">
        <w:rPr>
          <w:rFonts w:asciiTheme="majorHAnsi" w:hAnsiTheme="majorHAnsi"/>
        </w:rPr>
        <w:t xml:space="preserve"> software.  </w:t>
      </w:r>
    </w:p>
    <w:p w:rsidR="00A66898" w:rsidRDefault="00A66898" w:rsidP="00A66898">
      <w:pPr>
        <w:spacing w:after="0"/>
        <w:rPr>
          <w:rFonts w:asciiTheme="majorHAnsi" w:hAnsiTheme="majorHAnsi"/>
          <w:b/>
        </w:rPr>
      </w:pPr>
    </w:p>
    <w:p w:rsidR="009F6435" w:rsidRPr="009F6435" w:rsidRDefault="009F6435" w:rsidP="00A66898">
      <w:pPr>
        <w:spacing w:after="0"/>
        <w:rPr>
          <w:rFonts w:asciiTheme="majorHAnsi" w:hAnsiTheme="majorHAnsi"/>
          <w:b/>
        </w:rPr>
      </w:pPr>
      <w:r>
        <w:rPr>
          <w:rFonts w:asciiTheme="majorHAnsi" w:hAnsiTheme="majorHAnsi"/>
          <w:b/>
        </w:rPr>
        <w:t>Ratings Model</w:t>
      </w:r>
    </w:p>
    <w:p w:rsidR="00A80E8C" w:rsidRDefault="002C6024" w:rsidP="00A66898">
      <w:pPr>
        <w:spacing w:after="0"/>
        <w:rPr>
          <w:rFonts w:asciiTheme="majorHAnsi" w:hAnsiTheme="majorHAnsi"/>
        </w:rPr>
      </w:pPr>
      <w:r>
        <w:rPr>
          <w:rFonts w:asciiTheme="majorHAnsi" w:hAnsiTheme="majorHAnsi"/>
        </w:rPr>
        <w:t xml:space="preserve">The </w:t>
      </w:r>
      <w:r w:rsidR="00FE4D5F">
        <w:rPr>
          <w:rFonts w:asciiTheme="majorHAnsi" w:hAnsiTheme="majorHAnsi"/>
        </w:rPr>
        <w:t>Ratings model</w:t>
      </w:r>
      <w:r>
        <w:rPr>
          <w:rFonts w:asciiTheme="majorHAnsi" w:hAnsiTheme="majorHAnsi"/>
        </w:rPr>
        <w:t xml:space="preserve"> w</w:t>
      </w:r>
      <w:r w:rsidR="00FE4D5F">
        <w:rPr>
          <w:rFonts w:asciiTheme="majorHAnsi" w:hAnsiTheme="majorHAnsi"/>
        </w:rPr>
        <w:t>as</w:t>
      </w:r>
      <w:r>
        <w:rPr>
          <w:rFonts w:asciiTheme="majorHAnsi" w:hAnsiTheme="majorHAnsi"/>
        </w:rPr>
        <w:t xml:space="preserve"> set up in the following fashion:</w:t>
      </w:r>
    </w:p>
    <w:p w:rsidR="002C6024" w:rsidRDefault="002C6024" w:rsidP="00A66898">
      <w:pPr>
        <w:spacing w:after="0"/>
        <w:rPr>
          <w:rFonts w:asciiTheme="majorHAnsi" w:hAnsiTheme="majorHAnsi"/>
        </w:rPr>
      </w:pPr>
      <w:r>
        <w:rPr>
          <w:noProof/>
        </w:rPr>
        <w:lastRenderedPageBreak/>
        <w:drawing>
          <wp:inline distT="0" distB="0" distL="0" distR="0" wp14:anchorId="0744D110" wp14:editId="75C739C2">
            <wp:extent cx="5486400" cy="3932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86400" cy="3932555"/>
                    </a:xfrm>
                    <a:prstGeom prst="rect">
                      <a:avLst/>
                    </a:prstGeom>
                  </pic:spPr>
                </pic:pic>
              </a:graphicData>
            </a:graphic>
          </wp:inline>
        </w:drawing>
      </w:r>
    </w:p>
    <w:p w:rsidR="00A66898" w:rsidRDefault="00A66898" w:rsidP="00A66898">
      <w:pPr>
        <w:spacing w:after="0"/>
        <w:rPr>
          <w:rFonts w:asciiTheme="majorHAnsi" w:hAnsiTheme="majorHAnsi"/>
        </w:rPr>
      </w:pPr>
    </w:p>
    <w:p w:rsidR="003A1693" w:rsidRDefault="003A1693" w:rsidP="00A66898">
      <w:pPr>
        <w:spacing w:after="0"/>
        <w:rPr>
          <w:rFonts w:asciiTheme="majorHAnsi" w:hAnsiTheme="majorHAnsi"/>
        </w:rPr>
      </w:pPr>
      <w:r>
        <w:rPr>
          <w:rFonts w:asciiTheme="majorHAnsi" w:hAnsiTheme="majorHAnsi"/>
        </w:rPr>
        <w:t>Three criteria, including Environmental Impact, Amount of Gas, and Local Economic Impact were included.  The ratings model decisions are below:</w:t>
      </w:r>
    </w:p>
    <w:p w:rsidR="00A66898" w:rsidRDefault="00A66898" w:rsidP="00A66898">
      <w:pPr>
        <w:spacing w:after="0"/>
        <w:rPr>
          <w:rFonts w:asciiTheme="majorHAnsi" w:hAnsiTheme="majorHAnsi"/>
        </w:rPr>
      </w:pPr>
    </w:p>
    <w:p w:rsidR="003A1693" w:rsidRDefault="003A1693" w:rsidP="00A66898">
      <w:pPr>
        <w:spacing w:after="0"/>
        <w:rPr>
          <w:rFonts w:asciiTheme="majorHAnsi" w:hAnsiTheme="majorHAnsi"/>
        </w:rPr>
      </w:pPr>
      <w:r>
        <w:rPr>
          <w:noProof/>
        </w:rPr>
        <w:drawing>
          <wp:inline distT="0" distB="0" distL="0" distR="0" wp14:anchorId="7E57F7EC" wp14:editId="42002BE0">
            <wp:extent cx="5486400" cy="2072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2072005"/>
                    </a:xfrm>
                    <a:prstGeom prst="rect">
                      <a:avLst/>
                    </a:prstGeom>
                  </pic:spPr>
                </pic:pic>
              </a:graphicData>
            </a:graphic>
          </wp:inline>
        </w:drawing>
      </w:r>
    </w:p>
    <w:p w:rsidR="00A66898" w:rsidRDefault="00A66898" w:rsidP="00A66898">
      <w:pPr>
        <w:spacing w:after="0"/>
        <w:rPr>
          <w:rFonts w:asciiTheme="majorHAnsi" w:hAnsiTheme="majorHAnsi"/>
        </w:rPr>
      </w:pPr>
    </w:p>
    <w:p w:rsidR="003A1693" w:rsidRDefault="003A1693" w:rsidP="00A66898">
      <w:pPr>
        <w:spacing w:after="0"/>
        <w:rPr>
          <w:rFonts w:asciiTheme="majorHAnsi" w:hAnsiTheme="majorHAnsi"/>
        </w:rPr>
      </w:pPr>
      <w:r>
        <w:rPr>
          <w:rFonts w:asciiTheme="majorHAnsi" w:hAnsiTheme="majorHAnsi"/>
        </w:rPr>
        <w:t>Each criteria was rated through priority (Low Priority, Medium Priority and High Priority) for each Benefit, Opportunity, Cost and Risk.  “Amount of Gas” and “Local Economic Impact” have higher priorities for Benefits and Opportunities, while “Environmental Impact” has the highest priority for Costs and Risks.  A simplification of the decision whether to drill for natural gas essentially is tied to economic benefits/opportunities, while the potential for environmental harm is the primary source of costs/risks.</w:t>
      </w:r>
    </w:p>
    <w:p w:rsidR="009F6435" w:rsidRPr="009F6435" w:rsidRDefault="009F6435" w:rsidP="00A66898">
      <w:pPr>
        <w:spacing w:after="0"/>
        <w:rPr>
          <w:rFonts w:asciiTheme="majorHAnsi" w:hAnsiTheme="majorHAnsi"/>
          <w:b/>
        </w:rPr>
      </w:pPr>
      <w:r>
        <w:rPr>
          <w:rFonts w:asciiTheme="majorHAnsi" w:hAnsiTheme="majorHAnsi"/>
          <w:b/>
        </w:rPr>
        <w:lastRenderedPageBreak/>
        <w:t>BOCR Setup</w:t>
      </w:r>
    </w:p>
    <w:p w:rsidR="00A66898" w:rsidRDefault="00A66898" w:rsidP="00A66898">
      <w:pPr>
        <w:spacing w:after="0"/>
        <w:rPr>
          <w:rFonts w:asciiTheme="majorHAnsi" w:hAnsiTheme="majorHAnsi"/>
        </w:rPr>
      </w:pPr>
    </w:p>
    <w:p w:rsidR="009F6435" w:rsidRDefault="009F6435" w:rsidP="00A66898">
      <w:pPr>
        <w:spacing w:after="0"/>
        <w:rPr>
          <w:rFonts w:asciiTheme="majorHAnsi" w:hAnsiTheme="majorHAnsi"/>
        </w:rPr>
      </w:pPr>
      <w:r>
        <w:rPr>
          <w:rFonts w:asciiTheme="majorHAnsi" w:hAnsiTheme="majorHAnsi"/>
        </w:rPr>
        <w:t>The entire model is arranged in the following fashion:</w:t>
      </w:r>
      <w:r>
        <w:rPr>
          <w:noProof/>
        </w:rPr>
        <w:drawing>
          <wp:inline distT="0" distB="0" distL="0" distR="0" wp14:anchorId="76C0557E" wp14:editId="078ABEF1">
            <wp:extent cx="3962179" cy="2381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78618" cy="2391130"/>
                    </a:xfrm>
                    <a:prstGeom prst="rect">
                      <a:avLst/>
                    </a:prstGeom>
                  </pic:spPr>
                </pic:pic>
              </a:graphicData>
            </a:graphic>
          </wp:inline>
        </w:drawing>
      </w:r>
    </w:p>
    <w:p w:rsidR="00A66898" w:rsidRDefault="00A66898" w:rsidP="00A66898">
      <w:pPr>
        <w:spacing w:after="0"/>
        <w:rPr>
          <w:rFonts w:asciiTheme="majorHAnsi" w:hAnsiTheme="majorHAnsi"/>
          <w:b/>
          <w:sz w:val="28"/>
          <w:szCs w:val="28"/>
          <w:u w:val="single"/>
        </w:rPr>
      </w:pPr>
    </w:p>
    <w:p w:rsidR="009F6435" w:rsidRPr="00CE638C" w:rsidRDefault="009F6435" w:rsidP="00A66898">
      <w:pPr>
        <w:spacing w:after="0"/>
        <w:rPr>
          <w:rFonts w:asciiTheme="majorHAnsi" w:hAnsiTheme="majorHAnsi"/>
          <w:b/>
          <w:sz w:val="28"/>
          <w:szCs w:val="28"/>
          <w:u w:val="single"/>
        </w:rPr>
      </w:pPr>
      <w:r w:rsidRPr="00CE638C">
        <w:rPr>
          <w:rFonts w:asciiTheme="majorHAnsi" w:hAnsiTheme="majorHAnsi"/>
          <w:b/>
          <w:sz w:val="28"/>
          <w:szCs w:val="28"/>
          <w:u w:val="single"/>
        </w:rPr>
        <w:t>Benefits Subnet</w:t>
      </w:r>
    </w:p>
    <w:p w:rsidR="009F6435" w:rsidRDefault="009F6435" w:rsidP="00A66898">
      <w:pPr>
        <w:spacing w:after="0"/>
        <w:rPr>
          <w:rFonts w:asciiTheme="majorHAnsi" w:hAnsiTheme="majorHAnsi"/>
          <w:b/>
        </w:rPr>
      </w:pPr>
      <w:r>
        <w:rPr>
          <w:noProof/>
        </w:rPr>
        <w:drawing>
          <wp:inline distT="0" distB="0" distL="0" distR="0" wp14:anchorId="427AACF8" wp14:editId="08ED6B9D">
            <wp:extent cx="5486400" cy="4213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4213860"/>
                    </a:xfrm>
                    <a:prstGeom prst="rect">
                      <a:avLst/>
                    </a:prstGeom>
                  </pic:spPr>
                </pic:pic>
              </a:graphicData>
            </a:graphic>
          </wp:inline>
        </w:drawing>
      </w:r>
    </w:p>
    <w:p w:rsidR="00A66898" w:rsidRDefault="00A66898" w:rsidP="00A66898">
      <w:pPr>
        <w:spacing w:after="0"/>
        <w:rPr>
          <w:rFonts w:asciiTheme="majorHAnsi" w:hAnsiTheme="majorHAnsi"/>
        </w:rPr>
      </w:pPr>
    </w:p>
    <w:p w:rsidR="00DE2D76" w:rsidRDefault="009F6435" w:rsidP="00A66898">
      <w:pPr>
        <w:spacing w:after="0"/>
        <w:rPr>
          <w:rFonts w:asciiTheme="majorHAnsi" w:hAnsiTheme="majorHAnsi"/>
        </w:rPr>
      </w:pPr>
      <w:r>
        <w:rPr>
          <w:rFonts w:asciiTheme="majorHAnsi" w:hAnsiTheme="majorHAnsi"/>
        </w:rPr>
        <w:t xml:space="preserve">The </w:t>
      </w:r>
      <w:proofErr w:type="spellStart"/>
      <w:r>
        <w:rPr>
          <w:rFonts w:asciiTheme="majorHAnsi" w:hAnsiTheme="majorHAnsi"/>
        </w:rPr>
        <w:t>subcriteria</w:t>
      </w:r>
      <w:proofErr w:type="spellEnd"/>
      <w:r>
        <w:rPr>
          <w:rFonts w:asciiTheme="majorHAnsi" w:hAnsiTheme="majorHAnsi"/>
        </w:rPr>
        <w:t xml:space="preserve"> “Financial”, “Social” and “Political” were established for each subnet of Benefits, Opportunities, Costs and Risks.  The Alternatives for each </w:t>
      </w:r>
      <w:proofErr w:type="spellStart"/>
      <w:r>
        <w:rPr>
          <w:rFonts w:asciiTheme="majorHAnsi" w:hAnsiTheme="majorHAnsi"/>
        </w:rPr>
        <w:t>subcriteria</w:t>
      </w:r>
      <w:proofErr w:type="spellEnd"/>
      <w:r>
        <w:rPr>
          <w:rFonts w:asciiTheme="majorHAnsi" w:hAnsiTheme="majorHAnsi"/>
        </w:rPr>
        <w:t xml:space="preserve"> </w:t>
      </w:r>
      <w:r>
        <w:rPr>
          <w:rFonts w:asciiTheme="majorHAnsi" w:hAnsiTheme="majorHAnsi"/>
        </w:rPr>
        <w:lastRenderedPageBreak/>
        <w:t>essentially pose the question whether to “Drill for Shale Gas” or “Don’t Drill for Shale Gas”.</w:t>
      </w:r>
      <w:r w:rsidR="00DE2D76">
        <w:rPr>
          <w:rFonts w:asciiTheme="majorHAnsi" w:hAnsiTheme="majorHAnsi"/>
        </w:rPr>
        <w:t xml:space="preserve">  Financial, Social and Political subnets were prioritized in the following fashion:</w:t>
      </w:r>
    </w:p>
    <w:p w:rsidR="00A66898" w:rsidRDefault="00A66898" w:rsidP="00A66898">
      <w:pPr>
        <w:spacing w:after="0"/>
        <w:rPr>
          <w:rFonts w:asciiTheme="majorHAnsi" w:hAnsiTheme="majorHAnsi"/>
        </w:rPr>
      </w:pPr>
    </w:p>
    <w:p w:rsidR="009F6435" w:rsidRDefault="009F6435" w:rsidP="00A66898">
      <w:pPr>
        <w:spacing w:after="0"/>
        <w:rPr>
          <w:rFonts w:asciiTheme="majorHAnsi" w:hAnsiTheme="majorHAnsi"/>
        </w:rPr>
      </w:pPr>
      <w:r>
        <w:rPr>
          <w:rFonts w:asciiTheme="majorHAnsi" w:hAnsiTheme="majorHAnsi"/>
        </w:rPr>
        <w:t xml:space="preserve">   </w:t>
      </w:r>
      <w:r w:rsidR="00DE2D76">
        <w:rPr>
          <w:noProof/>
        </w:rPr>
        <w:drawing>
          <wp:inline distT="0" distB="0" distL="0" distR="0" wp14:anchorId="039AF8A4" wp14:editId="457852CD">
            <wp:extent cx="4362450" cy="230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2450" cy="2305050"/>
                    </a:xfrm>
                    <a:prstGeom prst="rect">
                      <a:avLst/>
                    </a:prstGeom>
                  </pic:spPr>
                </pic:pic>
              </a:graphicData>
            </a:graphic>
          </wp:inline>
        </w:drawing>
      </w:r>
    </w:p>
    <w:p w:rsidR="00A66898" w:rsidRDefault="00A66898" w:rsidP="00A66898">
      <w:pPr>
        <w:spacing w:after="0"/>
        <w:rPr>
          <w:rFonts w:asciiTheme="majorHAnsi" w:hAnsiTheme="majorHAnsi"/>
          <w:b/>
        </w:rPr>
      </w:pPr>
    </w:p>
    <w:p w:rsidR="009F6435" w:rsidRDefault="009F6435" w:rsidP="00A66898">
      <w:pPr>
        <w:spacing w:after="0"/>
        <w:rPr>
          <w:rFonts w:asciiTheme="majorHAnsi" w:hAnsiTheme="majorHAnsi"/>
          <w:b/>
        </w:rPr>
      </w:pPr>
      <w:r>
        <w:rPr>
          <w:rFonts w:asciiTheme="majorHAnsi" w:hAnsiTheme="majorHAnsi"/>
          <w:b/>
        </w:rPr>
        <w:t>Benefits: Financial Subnet</w:t>
      </w:r>
    </w:p>
    <w:p w:rsidR="009F6435" w:rsidRDefault="009F6435" w:rsidP="00A66898">
      <w:pPr>
        <w:spacing w:after="0"/>
        <w:rPr>
          <w:rFonts w:asciiTheme="majorHAnsi" w:hAnsiTheme="majorHAnsi"/>
          <w:b/>
        </w:rPr>
      </w:pPr>
      <w:r>
        <w:rPr>
          <w:noProof/>
        </w:rPr>
        <w:drawing>
          <wp:inline distT="0" distB="0" distL="0" distR="0" wp14:anchorId="64F35DC7" wp14:editId="0EF84E47">
            <wp:extent cx="5486400" cy="2668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2668905"/>
                    </a:xfrm>
                    <a:prstGeom prst="rect">
                      <a:avLst/>
                    </a:prstGeom>
                  </pic:spPr>
                </pic:pic>
              </a:graphicData>
            </a:graphic>
          </wp:inline>
        </w:drawing>
      </w:r>
    </w:p>
    <w:p w:rsidR="00A66898" w:rsidRDefault="00A66898" w:rsidP="00A66898">
      <w:pPr>
        <w:spacing w:after="0"/>
        <w:rPr>
          <w:rFonts w:asciiTheme="majorHAnsi" w:hAnsiTheme="majorHAnsi"/>
        </w:rPr>
      </w:pPr>
    </w:p>
    <w:p w:rsidR="009F6435" w:rsidRDefault="009F6435" w:rsidP="00A66898">
      <w:pPr>
        <w:spacing w:after="0"/>
        <w:rPr>
          <w:rFonts w:asciiTheme="majorHAnsi" w:hAnsiTheme="majorHAnsi"/>
        </w:rPr>
      </w:pPr>
      <w:r>
        <w:rPr>
          <w:rFonts w:asciiTheme="majorHAnsi" w:hAnsiTheme="majorHAnsi"/>
        </w:rPr>
        <w:t>For Financial Benefits, both local and state impact was assessed for the alternatives.  There are a mix of unique and overlapping financial benefits at both the state and local level associated with Marcellus Shale fracking and drilling.  Pairwise comparisons were completed for each.</w:t>
      </w:r>
      <w:r w:rsidR="00DE2D76">
        <w:rPr>
          <w:rFonts w:asciiTheme="majorHAnsi" w:hAnsiTheme="majorHAnsi"/>
        </w:rPr>
        <w:t xml:space="preserve">  The synthesized results are:</w:t>
      </w:r>
    </w:p>
    <w:p w:rsidR="00DE2D76" w:rsidRDefault="00DE2D76" w:rsidP="00A66898">
      <w:pPr>
        <w:spacing w:after="0"/>
        <w:rPr>
          <w:rFonts w:asciiTheme="majorHAnsi" w:hAnsiTheme="majorHAnsi"/>
        </w:rPr>
      </w:pPr>
      <w:r>
        <w:rPr>
          <w:noProof/>
        </w:rPr>
        <w:lastRenderedPageBreak/>
        <w:drawing>
          <wp:inline distT="0" distB="0" distL="0" distR="0" wp14:anchorId="4FEB5BD1" wp14:editId="2C61086C">
            <wp:extent cx="4752975" cy="2114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2975" cy="2114550"/>
                    </a:xfrm>
                    <a:prstGeom prst="rect">
                      <a:avLst/>
                    </a:prstGeom>
                  </pic:spPr>
                </pic:pic>
              </a:graphicData>
            </a:graphic>
          </wp:inline>
        </w:drawing>
      </w:r>
    </w:p>
    <w:p w:rsidR="00A66898" w:rsidRDefault="00A66898" w:rsidP="00A66898">
      <w:pPr>
        <w:spacing w:after="0"/>
        <w:rPr>
          <w:rFonts w:asciiTheme="majorHAnsi" w:hAnsiTheme="majorHAnsi"/>
          <w:b/>
        </w:rPr>
      </w:pPr>
    </w:p>
    <w:p w:rsidR="00DE2D76" w:rsidRDefault="00DE2D76" w:rsidP="00A66898">
      <w:pPr>
        <w:spacing w:after="0"/>
        <w:rPr>
          <w:rFonts w:asciiTheme="majorHAnsi" w:hAnsiTheme="majorHAnsi"/>
          <w:b/>
        </w:rPr>
      </w:pPr>
      <w:r>
        <w:rPr>
          <w:rFonts w:asciiTheme="majorHAnsi" w:hAnsiTheme="majorHAnsi"/>
          <w:b/>
        </w:rPr>
        <w:t>Benefits: Social Subnet</w:t>
      </w:r>
    </w:p>
    <w:p w:rsidR="00DE2D76" w:rsidRDefault="00DE2D76" w:rsidP="00A66898">
      <w:pPr>
        <w:spacing w:after="0"/>
        <w:rPr>
          <w:rFonts w:asciiTheme="majorHAnsi" w:hAnsiTheme="majorHAnsi"/>
          <w:b/>
        </w:rPr>
      </w:pPr>
      <w:r>
        <w:rPr>
          <w:noProof/>
        </w:rPr>
        <w:drawing>
          <wp:inline distT="0" distB="0" distL="0" distR="0" wp14:anchorId="6F22BD94" wp14:editId="5C90AD4F">
            <wp:extent cx="4064947" cy="3028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73501" cy="3035324"/>
                    </a:xfrm>
                    <a:prstGeom prst="rect">
                      <a:avLst/>
                    </a:prstGeom>
                  </pic:spPr>
                </pic:pic>
              </a:graphicData>
            </a:graphic>
          </wp:inline>
        </w:drawing>
      </w:r>
    </w:p>
    <w:p w:rsidR="00A66898" w:rsidRDefault="00A66898" w:rsidP="00A66898">
      <w:pPr>
        <w:spacing w:after="0"/>
        <w:rPr>
          <w:rFonts w:asciiTheme="majorHAnsi" w:hAnsiTheme="majorHAnsi"/>
        </w:rPr>
      </w:pPr>
    </w:p>
    <w:p w:rsidR="00DE2D76" w:rsidRDefault="00DE2D76" w:rsidP="00A66898">
      <w:pPr>
        <w:spacing w:after="0"/>
        <w:rPr>
          <w:rFonts w:asciiTheme="majorHAnsi" w:hAnsiTheme="majorHAnsi"/>
        </w:rPr>
      </w:pPr>
      <w:r>
        <w:rPr>
          <w:rFonts w:asciiTheme="majorHAnsi" w:hAnsiTheme="majorHAnsi"/>
        </w:rPr>
        <w:t>Several social benefits were considered and pairwise comparisons were completed.  The synthesized results are as follows:</w:t>
      </w:r>
    </w:p>
    <w:p w:rsidR="00A66898" w:rsidRDefault="00A66898" w:rsidP="00A66898">
      <w:pPr>
        <w:spacing w:after="0"/>
        <w:rPr>
          <w:rFonts w:asciiTheme="majorHAnsi" w:hAnsiTheme="majorHAnsi"/>
        </w:rPr>
      </w:pPr>
    </w:p>
    <w:p w:rsidR="00DE2D76" w:rsidRDefault="00DE2D76" w:rsidP="00A66898">
      <w:pPr>
        <w:spacing w:after="0"/>
        <w:rPr>
          <w:rFonts w:asciiTheme="majorHAnsi" w:hAnsiTheme="majorHAnsi"/>
        </w:rPr>
      </w:pPr>
      <w:r>
        <w:rPr>
          <w:noProof/>
        </w:rPr>
        <w:drawing>
          <wp:inline distT="0" distB="0" distL="0" distR="0" wp14:anchorId="0E0C7A90" wp14:editId="4EE9C6EA">
            <wp:extent cx="3248025" cy="140964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56469" cy="1413308"/>
                    </a:xfrm>
                    <a:prstGeom prst="rect">
                      <a:avLst/>
                    </a:prstGeom>
                  </pic:spPr>
                </pic:pic>
              </a:graphicData>
            </a:graphic>
          </wp:inline>
        </w:drawing>
      </w:r>
    </w:p>
    <w:p w:rsidR="00A66898" w:rsidRDefault="00A66898"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DE2D76" w:rsidRDefault="00DE2D76" w:rsidP="00A66898">
      <w:pPr>
        <w:spacing w:after="0"/>
        <w:rPr>
          <w:rFonts w:asciiTheme="majorHAnsi" w:hAnsiTheme="majorHAnsi"/>
          <w:b/>
        </w:rPr>
      </w:pPr>
      <w:r>
        <w:rPr>
          <w:rFonts w:asciiTheme="majorHAnsi" w:hAnsiTheme="majorHAnsi"/>
          <w:b/>
        </w:rPr>
        <w:lastRenderedPageBreak/>
        <w:t>Benefits: Political Subnet</w:t>
      </w:r>
    </w:p>
    <w:p w:rsidR="00DE2D76" w:rsidRPr="00DE2D76" w:rsidRDefault="00DE2D76" w:rsidP="00A66898">
      <w:pPr>
        <w:spacing w:after="0"/>
        <w:rPr>
          <w:rFonts w:asciiTheme="majorHAnsi" w:hAnsiTheme="majorHAnsi"/>
        </w:rPr>
      </w:pPr>
      <w:r>
        <w:rPr>
          <w:noProof/>
        </w:rPr>
        <w:drawing>
          <wp:inline distT="0" distB="0" distL="0" distR="0" wp14:anchorId="04CE0C3B" wp14:editId="33800FF5">
            <wp:extent cx="5486400" cy="42729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4272915"/>
                    </a:xfrm>
                    <a:prstGeom prst="rect">
                      <a:avLst/>
                    </a:prstGeom>
                  </pic:spPr>
                </pic:pic>
              </a:graphicData>
            </a:graphic>
          </wp:inline>
        </w:drawing>
      </w:r>
    </w:p>
    <w:p w:rsidR="00A66898" w:rsidRDefault="00A66898" w:rsidP="00A66898">
      <w:pPr>
        <w:spacing w:after="0"/>
        <w:rPr>
          <w:rFonts w:asciiTheme="majorHAnsi" w:hAnsiTheme="majorHAnsi"/>
        </w:rPr>
      </w:pPr>
    </w:p>
    <w:p w:rsidR="00DE2D76" w:rsidRDefault="00DE2D76" w:rsidP="00A66898">
      <w:pPr>
        <w:spacing w:after="0"/>
        <w:rPr>
          <w:rFonts w:asciiTheme="majorHAnsi" w:hAnsiTheme="majorHAnsi"/>
        </w:rPr>
      </w:pPr>
      <w:r>
        <w:rPr>
          <w:rFonts w:asciiTheme="majorHAnsi" w:hAnsiTheme="majorHAnsi"/>
        </w:rPr>
        <w:t>We considered political benefits on both the State and Federal level, as the regulation, taxation and political associations tied with the decision to drill or not spans beyond a local to a national level.  Our synthesized results are as follows:</w:t>
      </w:r>
    </w:p>
    <w:p w:rsidR="00DE2D76" w:rsidRDefault="00DE2D76" w:rsidP="00A66898">
      <w:pPr>
        <w:spacing w:after="0"/>
        <w:rPr>
          <w:rFonts w:asciiTheme="majorHAnsi" w:hAnsiTheme="majorHAnsi"/>
        </w:rPr>
      </w:pPr>
      <w:r>
        <w:rPr>
          <w:noProof/>
        </w:rPr>
        <w:drawing>
          <wp:inline distT="0" distB="0" distL="0" distR="0" wp14:anchorId="36969207" wp14:editId="5A469BAD">
            <wp:extent cx="3657600" cy="16215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77384" cy="1630331"/>
                    </a:xfrm>
                    <a:prstGeom prst="rect">
                      <a:avLst/>
                    </a:prstGeom>
                  </pic:spPr>
                </pic:pic>
              </a:graphicData>
            </a:graphic>
          </wp:inline>
        </w:drawing>
      </w:r>
    </w:p>
    <w:p w:rsidR="00A66898" w:rsidRDefault="00A66898" w:rsidP="00A66898">
      <w:pPr>
        <w:spacing w:after="0"/>
        <w:rPr>
          <w:rFonts w:asciiTheme="majorHAnsi" w:hAnsiTheme="majorHAnsi"/>
          <w:b/>
          <w:sz w:val="28"/>
          <w:szCs w:val="28"/>
          <w:u w:val="single"/>
        </w:rPr>
      </w:pPr>
    </w:p>
    <w:p w:rsidR="00F60831" w:rsidRDefault="00F60831" w:rsidP="00A66898">
      <w:pPr>
        <w:spacing w:after="0"/>
        <w:rPr>
          <w:rFonts w:asciiTheme="majorHAnsi" w:hAnsiTheme="majorHAnsi"/>
          <w:b/>
          <w:sz w:val="28"/>
          <w:szCs w:val="28"/>
          <w:u w:val="single"/>
        </w:rPr>
      </w:pPr>
    </w:p>
    <w:p w:rsidR="00F60831" w:rsidRDefault="00F60831" w:rsidP="00A66898">
      <w:pPr>
        <w:spacing w:after="0"/>
        <w:rPr>
          <w:rFonts w:asciiTheme="majorHAnsi" w:hAnsiTheme="majorHAnsi"/>
          <w:b/>
          <w:sz w:val="28"/>
          <w:szCs w:val="28"/>
          <w:u w:val="single"/>
        </w:rPr>
      </w:pPr>
    </w:p>
    <w:p w:rsidR="00F60831" w:rsidRDefault="00F60831" w:rsidP="00A66898">
      <w:pPr>
        <w:spacing w:after="0"/>
        <w:rPr>
          <w:rFonts w:asciiTheme="majorHAnsi" w:hAnsiTheme="majorHAnsi"/>
          <w:b/>
          <w:sz w:val="28"/>
          <w:szCs w:val="28"/>
          <w:u w:val="single"/>
        </w:rPr>
      </w:pPr>
    </w:p>
    <w:p w:rsidR="00F60831" w:rsidRDefault="00F60831" w:rsidP="00A66898">
      <w:pPr>
        <w:spacing w:after="0"/>
        <w:rPr>
          <w:rFonts w:asciiTheme="majorHAnsi" w:hAnsiTheme="majorHAnsi"/>
          <w:b/>
          <w:sz w:val="28"/>
          <w:szCs w:val="28"/>
          <w:u w:val="single"/>
        </w:rPr>
      </w:pPr>
    </w:p>
    <w:p w:rsidR="00F60831" w:rsidRDefault="00F60831" w:rsidP="00A66898">
      <w:pPr>
        <w:spacing w:after="0"/>
        <w:rPr>
          <w:rFonts w:asciiTheme="majorHAnsi" w:hAnsiTheme="majorHAnsi"/>
          <w:b/>
          <w:sz w:val="28"/>
          <w:szCs w:val="28"/>
          <w:u w:val="single"/>
        </w:rPr>
      </w:pPr>
    </w:p>
    <w:p w:rsidR="00DE2D76" w:rsidRDefault="00A66898" w:rsidP="00A66898">
      <w:pPr>
        <w:spacing w:after="0"/>
        <w:rPr>
          <w:rFonts w:asciiTheme="majorHAnsi" w:hAnsiTheme="majorHAnsi"/>
          <w:b/>
          <w:sz w:val="28"/>
          <w:szCs w:val="28"/>
          <w:u w:val="single"/>
        </w:rPr>
      </w:pPr>
      <w:r>
        <w:rPr>
          <w:rFonts w:asciiTheme="majorHAnsi" w:hAnsiTheme="majorHAnsi"/>
          <w:b/>
          <w:sz w:val="28"/>
          <w:szCs w:val="28"/>
          <w:u w:val="single"/>
        </w:rPr>
        <w:lastRenderedPageBreak/>
        <w:t>Opportunities</w:t>
      </w:r>
      <w:r w:rsidR="00CE638C">
        <w:rPr>
          <w:rFonts w:asciiTheme="majorHAnsi" w:hAnsiTheme="majorHAnsi"/>
          <w:b/>
          <w:sz w:val="28"/>
          <w:szCs w:val="28"/>
          <w:u w:val="single"/>
        </w:rPr>
        <w:t xml:space="preserve"> Subnet</w:t>
      </w:r>
    </w:p>
    <w:p w:rsidR="00CE638C" w:rsidRDefault="00CE638C" w:rsidP="00A66898">
      <w:pPr>
        <w:spacing w:after="0"/>
        <w:rPr>
          <w:rFonts w:asciiTheme="majorHAnsi" w:hAnsiTheme="majorHAnsi"/>
        </w:rPr>
      </w:pPr>
      <w:r>
        <w:rPr>
          <w:noProof/>
        </w:rPr>
        <w:drawing>
          <wp:inline distT="0" distB="0" distL="0" distR="0" wp14:anchorId="1F92A260" wp14:editId="210972ED">
            <wp:extent cx="3605225" cy="3190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09815" cy="3194938"/>
                    </a:xfrm>
                    <a:prstGeom prst="rect">
                      <a:avLst/>
                    </a:prstGeom>
                  </pic:spPr>
                </pic:pic>
              </a:graphicData>
            </a:graphic>
          </wp:inline>
        </w:drawing>
      </w:r>
    </w:p>
    <w:p w:rsidR="00A66898" w:rsidRDefault="00A66898" w:rsidP="00A66898">
      <w:pPr>
        <w:spacing w:after="0"/>
        <w:rPr>
          <w:rFonts w:asciiTheme="majorHAnsi" w:hAnsiTheme="majorHAnsi"/>
        </w:rPr>
      </w:pPr>
    </w:p>
    <w:p w:rsidR="00A66898" w:rsidRDefault="00A66898" w:rsidP="00A66898">
      <w:pPr>
        <w:spacing w:after="0"/>
        <w:rPr>
          <w:rFonts w:asciiTheme="majorHAnsi" w:hAnsiTheme="majorHAnsi"/>
        </w:rPr>
      </w:pPr>
      <w:r>
        <w:rPr>
          <w:rFonts w:asciiTheme="majorHAnsi" w:hAnsiTheme="majorHAnsi"/>
        </w:rPr>
        <w:t>Similar to Benefits, the Opportunities Subnet includes Financial, Social and Political Subnets.  The subnets were prioritized in the following fashion:</w:t>
      </w:r>
    </w:p>
    <w:p w:rsidR="00A66898" w:rsidRDefault="00A66898" w:rsidP="00A66898">
      <w:pPr>
        <w:spacing w:after="0"/>
        <w:rPr>
          <w:rFonts w:asciiTheme="majorHAnsi" w:hAnsiTheme="majorHAnsi"/>
        </w:rPr>
      </w:pPr>
      <w:r>
        <w:rPr>
          <w:noProof/>
        </w:rPr>
        <w:drawing>
          <wp:inline distT="0" distB="0" distL="0" distR="0" wp14:anchorId="50AE2494" wp14:editId="6DAC0CB2">
            <wp:extent cx="3190875" cy="17278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06458" cy="1736248"/>
                    </a:xfrm>
                    <a:prstGeom prst="rect">
                      <a:avLst/>
                    </a:prstGeom>
                  </pic:spPr>
                </pic:pic>
              </a:graphicData>
            </a:graphic>
          </wp:inline>
        </w:drawing>
      </w:r>
    </w:p>
    <w:p w:rsidR="00A66898" w:rsidRDefault="00A66898" w:rsidP="00A66898">
      <w:pPr>
        <w:spacing w:after="0"/>
        <w:rPr>
          <w:rFonts w:asciiTheme="majorHAnsi" w:hAnsiTheme="majorHAnsi"/>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A66898" w:rsidP="00A66898">
      <w:pPr>
        <w:spacing w:after="0"/>
        <w:rPr>
          <w:rFonts w:asciiTheme="majorHAnsi" w:hAnsiTheme="majorHAnsi"/>
          <w:b/>
        </w:rPr>
      </w:pPr>
      <w:r>
        <w:rPr>
          <w:rFonts w:asciiTheme="majorHAnsi" w:hAnsiTheme="majorHAnsi"/>
          <w:b/>
        </w:rPr>
        <w:lastRenderedPageBreak/>
        <w:t>Opportunities: Financial Subnet</w:t>
      </w:r>
    </w:p>
    <w:p w:rsidR="00A66898" w:rsidRDefault="00A66898" w:rsidP="00A66898">
      <w:pPr>
        <w:spacing w:after="0"/>
        <w:rPr>
          <w:rFonts w:asciiTheme="majorHAnsi" w:hAnsiTheme="majorHAnsi"/>
          <w:b/>
        </w:rPr>
      </w:pPr>
      <w:r>
        <w:rPr>
          <w:noProof/>
        </w:rPr>
        <w:drawing>
          <wp:inline distT="0" distB="0" distL="0" distR="0" wp14:anchorId="27A58481" wp14:editId="5FAAB0CD">
            <wp:extent cx="4659170" cy="3086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71103" cy="3094004"/>
                    </a:xfrm>
                    <a:prstGeom prst="rect">
                      <a:avLst/>
                    </a:prstGeom>
                  </pic:spPr>
                </pic:pic>
              </a:graphicData>
            </a:graphic>
          </wp:inline>
        </w:drawing>
      </w:r>
    </w:p>
    <w:p w:rsidR="00A66898" w:rsidRDefault="00A66898" w:rsidP="00A66898">
      <w:pPr>
        <w:spacing w:after="0"/>
        <w:rPr>
          <w:rFonts w:asciiTheme="majorHAnsi" w:hAnsiTheme="majorHAnsi"/>
          <w:b/>
        </w:rPr>
      </w:pPr>
    </w:p>
    <w:p w:rsidR="00A66898" w:rsidRDefault="00A66898" w:rsidP="00A66898">
      <w:pPr>
        <w:spacing w:after="0"/>
        <w:rPr>
          <w:rFonts w:asciiTheme="majorHAnsi" w:hAnsiTheme="majorHAnsi"/>
        </w:rPr>
      </w:pPr>
      <w:r>
        <w:rPr>
          <w:rFonts w:asciiTheme="majorHAnsi" w:hAnsiTheme="majorHAnsi"/>
        </w:rPr>
        <w:t>Similar to Benefits, the financial opportunities associated with the decision to drill is categorized on both a local and a national level.  The synthesized results are:</w:t>
      </w:r>
    </w:p>
    <w:p w:rsidR="00A66898" w:rsidRDefault="00A66898" w:rsidP="00A66898">
      <w:pPr>
        <w:spacing w:after="0"/>
        <w:rPr>
          <w:rFonts w:asciiTheme="majorHAnsi" w:hAnsiTheme="majorHAnsi"/>
        </w:rPr>
      </w:pPr>
    </w:p>
    <w:p w:rsidR="00A66898" w:rsidRDefault="00A66898" w:rsidP="00A66898">
      <w:pPr>
        <w:spacing w:after="0"/>
        <w:rPr>
          <w:rFonts w:asciiTheme="majorHAnsi" w:hAnsiTheme="majorHAnsi"/>
        </w:rPr>
      </w:pPr>
      <w:r>
        <w:rPr>
          <w:noProof/>
        </w:rPr>
        <w:drawing>
          <wp:inline distT="0" distB="0" distL="0" distR="0" wp14:anchorId="283F3087" wp14:editId="175EE192">
            <wp:extent cx="3933825" cy="176129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45565" cy="1766554"/>
                    </a:xfrm>
                    <a:prstGeom prst="rect">
                      <a:avLst/>
                    </a:prstGeom>
                  </pic:spPr>
                </pic:pic>
              </a:graphicData>
            </a:graphic>
          </wp:inline>
        </w:drawing>
      </w:r>
    </w:p>
    <w:p w:rsidR="00A66898" w:rsidRDefault="00A66898" w:rsidP="00A66898">
      <w:pPr>
        <w:spacing w:after="0"/>
        <w:rPr>
          <w:rFonts w:asciiTheme="majorHAnsi" w:hAnsiTheme="majorHAnsi"/>
        </w:rPr>
      </w:pPr>
    </w:p>
    <w:p w:rsidR="00A66898" w:rsidRDefault="00A66898" w:rsidP="00A66898">
      <w:pPr>
        <w:spacing w:after="0"/>
        <w:rPr>
          <w:rFonts w:asciiTheme="majorHAnsi" w:hAnsiTheme="majorHAnsi"/>
          <w:b/>
        </w:rPr>
      </w:pPr>
      <w:r>
        <w:rPr>
          <w:rFonts w:asciiTheme="majorHAnsi" w:hAnsiTheme="majorHAnsi"/>
          <w:b/>
        </w:rPr>
        <w:t xml:space="preserve">Opportunities: Social </w:t>
      </w:r>
    </w:p>
    <w:p w:rsidR="00A66898" w:rsidRPr="00A66898" w:rsidRDefault="00A66898" w:rsidP="00A66898">
      <w:pPr>
        <w:spacing w:after="0"/>
        <w:rPr>
          <w:rFonts w:asciiTheme="majorHAnsi" w:hAnsiTheme="majorHAnsi"/>
          <w:b/>
        </w:rPr>
      </w:pPr>
      <w:r>
        <w:rPr>
          <w:noProof/>
        </w:rPr>
        <w:drawing>
          <wp:inline distT="0" distB="0" distL="0" distR="0" wp14:anchorId="60D6EB1A" wp14:editId="38584E3C">
            <wp:extent cx="3540760" cy="20097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43995" cy="2011611"/>
                    </a:xfrm>
                    <a:prstGeom prst="rect">
                      <a:avLst/>
                    </a:prstGeom>
                  </pic:spPr>
                </pic:pic>
              </a:graphicData>
            </a:graphic>
          </wp:inline>
        </w:drawing>
      </w:r>
    </w:p>
    <w:p w:rsidR="00A66898" w:rsidRDefault="00A66898" w:rsidP="00A66898">
      <w:pPr>
        <w:spacing w:after="0"/>
        <w:rPr>
          <w:rFonts w:asciiTheme="majorHAnsi" w:hAnsiTheme="majorHAnsi"/>
        </w:rPr>
      </w:pPr>
    </w:p>
    <w:p w:rsidR="00A66898" w:rsidRDefault="00A66898" w:rsidP="00A66898">
      <w:pPr>
        <w:spacing w:after="0"/>
        <w:rPr>
          <w:rFonts w:asciiTheme="majorHAnsi" w:hAnsiTheme="majorHAnsi"/>
        </w:rPr>
      </w:pPr>
      <w:r>
        <w:rPr>
          <w:rFonts w:asciiTheme="majorHAnsi" w:hAnsiTheme="majorHAnsi"/>
        </w:rPr>
        <w:t>The synthesized results are:</w:t>
      </w:r>
    </w:p>
    <w:p w:rsidR="00A66898" w:rsidRDefault="00A66898" w:rsidP="00A66898">
      <w:pPr>
        <w:spacing w:after="0"/>
        <w:rPr>
          <w:rFonts w:asciiTheme="majorHAnsi" w:hAnsiTheme="majorHAnsi"/>
        </w:rPr>
      </w:pPr>
      <w:r>
        <w:rPr>
          <w:noProof/>
        </w:rPr>
        <w:drawing>
          <wp:inline distT="0" distB="0" distL="0" distR="0" wp14:anchorId="4104FA3C" wp14:editId="1B893B4C">
            <wp:extent cx="3609975" cy="158609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25801" cy="1593045"/>
                    </a:xfrm>
                    <a:prstGeom prst="rect">
                      <a:avLst/>
                    </a:prstGeom>
                  </pic:spPr>
                </pic:pic>
              </a:graphicData>
            </a:graphic>
          </wp:inline>
        </w:drawing>
      </w:r>
    </w:p>
    <w:p w:rsidR="00F60831" w:rsidRDefault="00F60831" w:rsidP="00A66898">
      <w:pPr>
        <w:spacing w:after="0"/>
        <w:rPr>
          <w:rFonts w:asciiTheme="majorHAnsi" w:hAnsiTheme="majorHAnsi"/>
          <w:b/>
        </w:rPr>
      </w:pPr>
    </w:p>
    <w:p w:rsidR="00A66898" w:rsidRDefault="00A66898" w:rsidP="00A66898">
      <w:pPr>
        <w:spacing w:after="0"/>
        <w:rPr>
          <w:rFonts w:asciiTheme="majorHAnsi" w:hAnsiTheme="majorHAnsi"/>
          <w:b/>
        </w:rPr>
      </w:pPr>
      <w:r>
        <w:rPr>
          <w:rFonts w:asciiTheme="majorHAnsi" w:hAnsiTheme="majorHAnsi"/>
          <w:b/>
        </w:rPr>
        <w:t>Opportunities: Political</w:t>
      </w:r>
    </w:p>
    <w:p w:rsidR="00A66898" w:rsidRDefault="00A66898" w:rsidP="00A66898">
      <w:pPr>
        <w:spacing w:after="0"/>
        <w:rPr>
          <w:rFonts w:asciiTheme="majorHAnsi" w:hAnsiTheme="majorHAnsi"/>
          <w:b/>
        </w:rPr>
      </w:pPr>
    </w:p>
    <w:p w:rsidR="00A66898" w:rsidRDefault="00A66898" w:rsidP="00A66898">
      <w:pPr>
        <w:spacing w:after="0"/>
        <w:rPr>
          <w:rFonts w:asciiTheme="majorHAnsi" w:hAnsiTheme="majorHAnsi"/>
          <w:b/>
        </w:rPr>
      </w:pPr>
      <w:r>
        <w:rPr>
          <w:noProof/>
        </w:rPr>
        <w:drawing>
          <wp:inline distT="0" distB="0" distL="0" distR="0" wp14:anchorId="24EB86E6" wp14:editId="4EA2E69B">
            <wp:extent cx="5486400" cy="45358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86400" cy="4535805"/>
                    </a:xfrm>
                    <a:prstGeom prst="rect">
                      <a:avLst/>
                    </a:prstGeom>
                  </pic:spPr>
                </pic:pic>
              </a:graphicData>
            </a:graphic>
          </wp:inline>
        </w:drawing>
      </w:r>
    </w:p>
    <w:p w:rsidR="00A66898" w:rsidRDefault="00A66898" w:rsidP="00A66898">
      <w:pPr>
        <w:spacing w:after="0"/>
        <w:rPr>
          <w:rFonts w:asciiTheme="majorHAnsi" w:hAnsiTheme="majorHAnsi"/>
          <w:b/>
        </w:rPr>
      </w:pPr>
    </w:p>
    <w:p w:rsidR="00A66898" w:rsidRDefault="00A66898" w:rsidP="00A66898">
      <w:pPr>
        <w:spacing w:after="0"/>
        <w:rPr>
          <w:rFonts w:asciiTheme="majorHAnsi" w:hAnsiTheme="majorHAnsi"/>
        </w:rPr>
      </w:pPr>
      <w:r>
        <w:rPr>
          <w:rFonts w:asciiTheme="majorHAnsi" w:hAnsiTheme="majorHAnsi"/>
        </w:rPr>
        <w:t xml:space="preserve">As illustrated above, political opportunities are considered on both a State and Federal level.  </w:t>
      </w:r>
      <w:r w:rsidR="00746C8E">
        <w:rPr>
          <w:rFonts w:asciiTheme="majorHAnsi" w:hAnsiTheme="majorHAnsi"/>
        </w:rPr>
        <w:t>The synthesized results are:</w:t>
      </w:r>
    </w:p>
    <w:p w:rsidR="00746C8E" w:rsidRDefault="00746C8E" w:rsidP="00A66898">
      <w:pPr>
        <w:spacing w:after="0"/>
        <w:rPr>
          <w:rFonts w:asciiTheme="majorHAnsi" w:hAnsiTheme="majorHAnsi"/>
        </w:rPr>
      </w:pPr>
    </w:p>
    <w:p w:rsidR="00746C8E" w:rsidRDefault="00746C8E" w:rsidP="00A66898">
      <w:pPr>
        <w:spacing w:after="0"/>
        <w:rPr>
          <w:rFonts w:asciiTheme="majorHAnsi" w:hAnsiTheme="majorHAnsi"/>
        </w:rPr>
      </w:pPr>
      <w:r>
        <w:rPr>
          <w:noProof/>
        </w:rPr>
        <w:lastRenderedPageBreak/>
        <w:drawing>
          <wp:inline distT="0" distB="0" distL="0" distR="0" wp14:anchorId="31C7BFE0" wp14:editId="31B5B9CB">
            <wp:extent cx="3685823" cy="1352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94757" cy="1355828"/>
                    </a:xfrm>
                    <a:prstGeom prst="rect">
                      <a:avLst/>
                    </a:prstGeom>
                  </pic:spPr>
                </pic:pic>
              </a:graphicData>
            </a:graphic>
          </wp:inline>
        </w:drawing>
      </w:r>
    </w:p>
    <w:p w:rsidR="00746C8E" w:rsidRDefault="00746C8E" w:rsidP="00A66898">
      <w:pPr>
        <w:spacing w:after="0"/>
        <w:rPr>
          <w:rFonts w:asciiTheme="majorHAnsi" w:hAnsiTheme="majorHAnsi"/>
        </w:rPr>
      </w:pPr>
    </w:p>
    <w:p w:rsidR="00746C8E" w:rsidRDefault="00746C8E" w:rsidP="00A66898">
      <w:pPr>
        <w:spacing w:after="0"/>
        <w:rPr>
          <w:rFonts w:asciiTheme="majorHAnsi" w:hAnsiTheme="majorHAnsi"/>
          <w:b/>
          <w:sz w:val="28"/>
          <w:szCs w:val="28"/>
          <w:u w:val="single"/>
        </w:rPr>
      </w:pPr>
      <w:r w:rsidRPr="00746C8E">
        <w:rPr>
          <w:rFonts w:asciiTheme="majorHAnsi" w:hAnsiTheme="majorHAnsi"/>
          <w:b/>
          <w:sz w:val="28"/>
          <w:szCs w:val="28"/>
          <w:u w:val="single"/>
        </w:rPr>
        <w:t>Costs Subnet</w:t>
      </w:r>
    </w:p>
    <w:p w:rsidR="00746C8E" w:rsidRDefault="00746C8E" w:rsidP="00A66898">
      <w:pPr>
        <w:spacing w:after="0"/>
        <w:rPr>
          <w:rFonts w:asciiTheme="majorHAnsi" w:hAnsiTheme="majorHAnsi"/>
          <w:b/>
          <w:sz w:val="28"/>
          <w:szCs w:val="28"/>
          <w:u w:val="single"/>
        </w:rPr>
      </w:pPr>
      <w:r>
        <w:rPr>
          <w:noProof/>
        </w:rPr>
        <w:drawing>
          <wp:inline distT="0" distB="0" distL="0" distR="0" wp14:anchorId="0F32633F" wp14:editId="31C59AA4">
            <wp:extent cx="4521200" cy="27336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23658" cy="2735161"/>
                    </a:xfrm>
                    <a:prstGeom prst="rect">
                      <a:avLst/>
                    </a:prstGeom>
                  </pic:spPr>
                </pic:pic>
              </a:graphicData>
            </a:graphic>
          </wp:inline>
        </w:drawing>
      </w:r>
    </w:p>
    <w:p w:rsidR="00746C8E" w:rsidRDefault="00746C8E" w:rsidP="00A66898">
      <w:pPr>
        <w:spacing w:after="0"/>
        <w:rPr>
          <w:rFonts w:asciiTheme="majorHAnsi" w:hAnsiTheme="majorHAnsi"/>
          <w:b/>
          <w:sz w:val="28"/>
          <w:szCs w:val="28"/>
          <w:u w:val="single"/>
        </w:rPr>
      </w:pPr>
    </w:p>
    <w:p w:rsidR="00746C8E" w:rsidRDefault="00746C8E" w:rsidP="00A66898">
      <w:pPr>
        <w:spacing w:after="0"/>
        <w:rPr>
          <w:rFonts w:asciiTheme="majorHAnsi" w:hAnsiTheme="majorHAnsi"/>
        </w:rPr>
      </w:pPr>
      <w:r>
        <w:rPr>
          <w:rFonts w:asciiTheme="majorHAnsi" w:hAnsiTheme="majorHAnsi"/>
        </w:rPr>
        <w:t xml:space="preserve">Financial, Social and Political subnets were all included for the Cost Subnet.  </w:t>
      </w:r>
    </w:p>
    <w:p w:rsidR="00746C8E" w:rsidRDefault="00746C8E" w:rsidP="00A66898">
      <w:pPr>
        <w:spacing w:after="0"/>
        <w:rPr>
          <w:rFonts w:asciiTheme="majorHAnsi" w:hAnsiTheme="majorHAnsi"/>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746C8E" w:rsidRDefault="00F60831" w:rsidP="00A66898">
      <w:pPr>
        <w:spacing w:after="0"/>
        <w:rPr>
          <w:rFonts w:asciiTheme="majorHAnsi" w:hAnsiTheme="majorHAnsi"/>
          <w:b/>
        </w:rPr>
      </w:pPr>
      <w:r>
        <w:rPr>
          <w:rFonts w:asciiTheme="majorHAnsi" w:hAnsiTheme="majorHAnsi"/>
          <w:b/>
        </w:rPr>
        <w:lastRenderedPageBreak/>
        <w:t>Costs: Financial Subnet</w:t>
      </w:r>
    </w:p>
    <w:p w:rsidR="00746C8E" w:rsidRDefault="00746C8E" w:rsidP="00A66898">
      <w:pPr>
        <w:spacing w:after="0"/>
        <w:rPr>
          <w:rFonts w:asciiTheme="majorHAnsi" w:hAnsiTheme="majorHAnsi"/>
        </w:rPr>
      </w:pPr>
      <w:r>
        <w:rPr>
          <w:noProof/>
        </w:rPr>
        <w:drawing>
          <wp:inline distT="0" distB="0" distL="0" distR="0" wp14:anchorId="24841B7B" wp14:editId="464D5AC3">
            <wp:extent cx="4628515" cy="3019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31337" cy="3021266"/>
                    </a:xfrm>
                    <a:prstGeom prst="rect">
                      <a:avLst/>
                    </a:prstGeom>
                  </pic:spPr>
                </pic:pic>
              </a:graphicData>
            </a:graphic>
          </wp:inline>
        </w:drawing>
      </w:r>
    </w:p>
    <w:p w:rsidR="00746C8E" w:rsidRDefault="00746C8E" w:rsidP="00A66898">
      <w:pPr>
        <w:spacing w:after="0"/>
        <w:rPr>
          <w:rFonts w:asciiTheme="majorHAnsi" w:hAnsiTheme="majorHAnsi"/>
        </w:rPr>
      </w:pPr>
    </w:p>
    <w:p w:rsidR="009F2E0E" w:rsidRDefault="00746C8E" w:rsidP="00A66898">
      <w:pPr>
        <w:spacing w:after="0"/>
        <w:rPr>
          <w:rFonts w:asciiTheme="majorHAnsi" w:hAnsiTheme="majorHAnsi"/>
        </w:rPr>
      </w:pPr>
      <w:r>
        <w:rPr>
          <w:rFonts w:asciiTheme="majorHAnsi" w:hAnsiTheme="majorHAnsi"/>
        </w:rPr>
        <w:t xml:space="preserve">As illustrated above, there are costs associated with the drillers themselves along with public costs from the impact of drilling activities.  </w:t>
      </w:r>
      <w:r w:rsidR="009F2E0E">
        <w:rPr>
          <w:rFonts w:asciiTheme="majorHAnsi" w:hAnsiTheme="majorHAnsi"/>
        </w:rPr>
        <w:t>Pairwise comparisons were made in respect to the alternatives.  In addition, pairwise comparisons were made between “Water Consumption” and “Environmental Remediation” along with “Drilling Infrastructure” and “Deterioration of Roads” as these cost categories affect each other.  The synthesized results are as follows:</w:t>
      </w:r>
    </w:p>
    <w:p w:rsidR="009F2E0E" w:rsidRDefault="009F2E0E" w:rsidP="00A66898">
      <w:pPr>
        <w:spacing w:after="0"/>
        <w:rPr>
          <w:rFonts w:asciiTheme="majorHAnsi" w:hAnsiTheme="majorHAnsi"/>
        </w:rPr>
      </w:pPr>
    </w:p>
    <w:p w:rsidR="009F2E0E" w:rsidRDefault="009F2E0E" w:rsidP="00A66898">
      <w:pPr>
        <w:spacing w:after="0"/>
        <w:rPr>
          <w:rFonts w:asciiTheme="majorHAnsi" w:hAnsiTheme="majorHAnsi"/>
        </w:rPr>
      </w:pPr>
      <w:r>
        <w:rPr>
          <w:noProof/>
        </w:rPr>
        <w:drawing>
          <wp:inline distT="0" distB="0" distL="0" distR="0" wp14:anchorId="71161D4E" wp14:editId="3C4EF9DB">
            <wp:extent cx="3878959" cy="1714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884291" cy="1716857"/>
                    </a:xfrm>
                    <a:prstGeom prst="rect">
                      <a:avLst/>
                    </a:prstGeom>
                  </pic:spPr>
                </pic:pic>
              </a:graphicData>
            </a:graphic>
          </wp:inline>
        </w:drawing>
      </w:r>
    </w:p>
    <w:p w:rsidR="00D3326F" w:rsidRDefault="00D3326F" w:rsidP="00A66898">
      <w:pPr>
        <w:spacing w:after="0"/>
        <w:rPr>
          <w:rFonts w:asciiTheme="majorHAnsi" w:hAnsiTheme="majorHAnsi"/>
        </w:rPr>
      </w:pPr>
      <w:r>
        <w:rPr>
          <w:rFonts w:asciiTheme="majorHAnsi" w:hAnsiTheme="majorHAnsi"/>
        </w:rPr>
        <w:t>As evidenced in the synthesized results, the Financial Subset under Costs produced a desirable outcome of “Don’t Drill for Shale Gas”.  In comparison to the Benefits and Opportunities subnets, which all had indicated “Drill for Gas”, the costs of fracking result in a “Don’t Drill for Shale Gas” decision.</w:t>
      </w:r>
    </w:p>
    <w:p w:rsidR="00D3326F" w:rsidRDefault="00D3326F" w:rsidP="00A66898">
      <w:pPr>
        <w:spacing w:after="0"/>
        <w:rPr>
          <w:rFonts w:asciiTheme="majorHAnsi" w:hAnsiTheme="majorHAnsi"/>
        </w:rPr>
      </w:pPr>
    </w:p>
    <w:p w:rsidR="00F60831" w:rsidRDefault="00F60831" w:rsidP="00A66898">
      <w:pPr>
        <w:spacing w:after="0"/>
        <w:rPr>
          <w:rFonts w:asciiTheme="majorHAnsi" w:hAnsiTheme="majorHAnsi"/>
        </w:rPr>
      </w:pPr>
    </w:p>
    <w:p w:rsidR="00F60831" w:rsidRDefault="00F60831" w:rsidP="00A66898">
      <w:pPr>
        <w:spacing w:after="0"/>
        <w:rPr>
          <w:rFonts w:asciiTheme="majorHAnsi" w:hAnsiTheme="majorHAnsi"/>
        </w:rPr>
      </w:pPr>
    </w:p>
    <w:p w:rsidR="00F60831" w:rsidRDefault="00F60831" w:rsidP="00A66898">
      <w:pPr>
        <w:spacing w:after="0"/>
        <w:rPr>
          <w:rFonts w:asciiTheme="majorHAnsi" w:hAnsiTheme="majorHAnsi"/>
        </w:rPr>
      </w:pPr>
    </w:p>
    <w:p w:rsidR="00F60831" w:rsidRDefault="00F60831" w:rsidP="00A66898">
      <w:pPr>
        <w:spacing w:after="0"/>
        <w:rPr>
          <w:rFonts w:asciiTheme="majorHAnsi" w:hAnsiTheme="majorHAnsi"/>
        </w:rPr>
      </w:pPr>
    </w:p>
    <w:p w:rsidR="00F60831" w:rsidRDefault="00F60831" w:rsidP="00A66898">
      <w:pPr>
        <w:spacing w:after="0"/>
        <w:rPr>
          <w:rFonts w:asciiTheme="majorHAnsi" w:hAnsiTheme="majorHAnsi"/>
        </w:rPr>
      </w:pPr>
    </w:p>
    <w:p w:rsidR="00D3326F" w:rsidRDefault="00D3326F" w:rsidP="00A66898">
      <w:pPr>
        <w:spacing w:after="0"/>
        <w:rPr>
          <w:rFonts w:asciiTheme="majorHAnsi" w:hAnsiTheme="majorHAnsi"/>
          <w:b/>
        </w:rPr>
      </w:pPr>
      <w:r>
        <w:rPr>
          <w:rFonts w:asciiTheme="majorHAnsi" w:hAnsiTheme="majorHAnsi"/>
          <w:b/>
        </w:rPr>
        <w:t>Costs: Social Subnet</w:t>
      </w:r>
    </w:p>
    <w:p w:rsidR="00D3326F" w:rsidRDefault="00D3326F" w:rsidP="00A66898">
      <w:pPr>
        <w:spacing w:after="0"/>
        <w:rPr>
          <w:rFonts w:asciiTheme="majorHAnsi" w:hAnsiTheme="majorHAnsi"/>
        </w:rPr>
      </w:pPr>
      <w:r>
        <w:rPr>
          <w:noProof/>
        </w:rPr>
        <w:drawing>
          <wp:inline distT="0" distB="0" distL="0" distR="0" wp14:anchorId="0ECA23F5" wp14:editId="354D4958">
            <wp:extent cx="5486400" cy="40881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86400" cy="4088130"/>
                    </a:xfrm>
                    <a:prstGeom prst="rect">
                      <a:avLst/>
                    </a:prstGeom>
                  </pic:spPr>
                </pic:pic>
              </a:graphicData>
            </a:graphic>
          </wp:inline>
        </w:drawing>
      </w:r>
    </w:p>
    <w:p w:rsidR="00D3326F" w:rsidRDefault="00D3326F" w:rsidP="00A66898">
      <w:pPr>
        <w:spacing w:after="0"/>
        <w:rPr>
          <w:rFonts w:asciiTheme="majorHAnsi" w:hAnsiTheme="majorHAnsi"/>
        </w:rPr>
      </w:pPr>
    </w:p>
    <w:p w:rsidR="00D3326F" w:rsidRDefault="00D3326F" w:rsidP="00A66898">
      <w:pPr>
        <w:spacing w:after="0"/>
        <w:rPr>
          <w:rFonts w:asciiTheme="majorHAnsi" w:hAnsiTheme="majorHAnsi"/>
        </w:rPr>
      </w:pPr>
      <w:r>
        <w:rPr>
          <w:rFonts w:asciiTheme="majorHAnsi" w:hAnsiTheme="majorHAnsi"/>
        </w:rPr>
        <w:t>Four different social costs were pairwise compared to the alternatives.  The synthesized results are as follows:</w:t>
      </w:r>
    </w:p>
    <w:p w:rsidR="00D3326F" w:rsidRDefault="00D3326F" w:rsidP="00A66898">
      <w:pPr>
        <w:spacing w:after="0"/>
        <w:rPr>
          <w:rFonts w:asciiTheme="majorHAnsi" w:hAnsiTheme="majorHAnsi"/>
        </w:rPr>
      </w:pPr>
    </w:p>
    <w:p w:rsidR="00D3326F" w:rsidRDefault="00D3326F" w:rsidP="00A66898">
      <w:pPr>
        <w:spacing w:after="0"/>
        <w:rPr>
          <w:rFonts w:asciiTheme="majorHAnsi" w:hAnsiTheme="majorHAnsi"/>
        </w:rPr>
      </w:pPr>
      <w:r>
        <w:rPr>
          <w:noProof/>
        </w:rPr>
        <w:drawing>
          <wp:inline distT="0" distB="0" distL="0" distR="0" wp14:anchorId="783709C5" wp14:editId="031391E4">
            <wp:extent cx="3800475" cy="169076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822405" cy="1700519"/>
                    </a:xfrm>
                    <a:prstGeom prst="rect">
                      <a:avLst/>
                    </a:prstGeom>
                  </pic:spPr>
                </pic:pic>
              </a:graphicData>
            </a:graphic>
          </wp:inline>
        </w:drawing>
      </w:r>
    </w:p>
    <w:p w:rsidR="00D3326F" w:rsidRDefault="00D3326F" w:rsidP="00A66898">
      <w:pPr>
        <w:spacing w:after="0"/>
        <w:rPr>
          <w:rFonts w:asciiTheme="majorHAnsi" w:hAnsiTheme="majorHAnsi"/>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D07914" w:rsidRDefault="00D07914" w:rsidP="00A66898">
      <w:pPr>
        <w:spacing w:after="0"/>
        <w:rPr>
          <w:rFonts w:asciiTheme="majorHAnsi" w:hAnsiTheme="majorHAnsi"/>
          <w:b/>
        </w:rPr>
      </w:pPr>
      <w:r>
        <w:rPr>
          <w:rFonts w:asciiTheme="majorHAnsi" w:hAnsiTheme="majorHAnsi"/>
          <w:b/>
        </w:rPr>
        <w:t>Costs: Political</w:t>
      </w:r>
    </w:p>
    <w:p w:rsidR="00D07914" w:rsidRDefault="00D07914" w:rsidP="00A66898">
      <w:pPr>
        <w:spacing w:after="0"/>
        <w:rPr>
          <w:rFonts w:asciiTheme="majorHAnsi" w:hAnsiTheme="majorHAnsi"/>
          <w:b/>
        </w:rPr>
      </w:pPr>
    </w:p>
    <w:p w:rsidR="00D07914" w:rsidRDefault="00D07914" w:rsidP="00A66898">
      <w:pPr>
        <w:spacing w:after="0"/>
        <w:rPr>
          <w:rFonts w:asciiTheme="majorHAnsi" w:hAnsiTheme="majorHAnsi"/>
          <w:b/>
        </w:rPr>
      </w:pPr>
      <w:r>
        <w:rPr>
          <w:noProof/>
        </w:rPr>
        <w:drawing>
          <wp:inline distT="0" distB="0" distL="0" distR="0" wp14:anchorId="2D534845" wp14:editId="33E10D0D">
            <wp:extent cx="5486400" cy="45205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86400" cy="4520565"/>
                    </a:xfrm>
                    <a:prstGeom prst="rect">
                      <a:avLst/>
                    </a:prstGeom>
                  </pic:spPr>
                </pic:pic>
              </a:graphicData>
            </a:graphic>
          </wp:inline>
        </w:drawing>
      </w:r>
    </w:p>
    <w:p w:rsidR="00D07914" w:rsidRDefault="00D07914" w:rsidP="00A66898">
      <w:pPr>
        <w:spacing w:after="0"/>
        <w:rPr>
          <w:rFonts w:asciiTheme="majorHAnsi" w:hAnsiTheme="majorHAnsi"/>
          <w:b/>
        </w:rPr>
      </w:pPr>
    </w:p>
    <w:p w:rsidR="00D07914" w:rsidRDefault="00D07914" w:rsidP="00A66898">
      <w:pPr>
        <w:spacing w:after="0"/>
        <w:rPr>
          <w:rFonts w:asciiTheme="majorHAnsi" w:hAnsiTheme="majorHAnsi"/>
        </w:rPr>
      </w:pPr>
      <w:r>
        <w:rPr>
          <w:rFonts w:asciiTheme="majorHAnsi" w:hAnsiTheme="majorHAnsi"/>
        </w:rPr>
        <w:t>Like the previous sections, Political influencers are organized on a state and a federal level.  The synthesized results are as follows:</w:t>
      </w:r>
    </w:p>
    <w:p w:rsidR="00D07914" w:rsidRDefault="00D07914" w:rsidP="00A66898">
      <w:pPr>
        <w:spacing w:after="0"/>
        <w:rPr>
          <w:rFonts w:asciiTheme="majorHAnsi" w:hAnsiTheme="majorHAnsi"/>
        </w:rPr>
      </w:pPr>
    </w:p>
    <w:p w:rsidR="00D07914" w:rsidRPr="00D07914" w:rsidRDefault="00D07914" w:rsidP="00A66898">
      <w:pPr>
        <w:spacing w:after="0"/>
        <w:rPr>
          <w:rFonts w:asciiTheme="majorHAnsi" w:hAnsiTheme="majorHAnsi"/>
        </w:rPr>
      </w:pPr>
      <w:r>
        <w:rPr>
          <w:noProof/>
        </w:rPr>
        <w:drawing>
          <wp:inline distT="0" distB="0" distL="0" distR="0" wp14:anchorId="1848AC73" wp14:editId="1FFB3EC4">
            <wp:extent cx="3733800" cy="167685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52246" cy="1685140"/>
                    </a:xfrm>
                    <a:prstGeom prst="rect">
                      <a:avLst/>
                    </a:prstGeom>
                  </pic:spPr>
                </pic:pic>
              </a:graphicData>
            </a:graphic>
          </wp:inline>
        </w:drawing>
      </w:r>
    </w:p>
    <w:p w:rsidR="00D3326F" w:rsidRDefault="00D3326F" w:rsidP="00A66898">
      <w:pPr>
        <w:spacing w:after="0"/>
        <w:rPr>
          <w:rFonts w:asciiTheme="majorHAnsi" w:hAnsiTheme="majorHAnsi"/>
        </w:rPr>
      </w:pPr>
    </w:p>
    <w:p w:rsidR="00F60831" w:rsidRDefault="00F60831" w:rsidP="00A66898">
      <w:pPr>
        <w:spacing w:after="0"/>
        <w:rPr>
          <w:rFonts w:asciiTheme="majorHAnsi" w:hAnsiTheme="majorHAnsi"/>
          <w:b/>
          <w:sz w:val="28"/>
          <w:szCs w:val="28"/>
          <w:u w:val="single"/>
        </w:rPr>
      </w:pPr>
    </w:p>
    <w:p w:rsidR="00F60831" w:rsidRDefault="00F60831" w:rsidP="00A66898">
      <w:pPr>
        <w:spacing w:after="0"/>
        <w:rPr>
          <w:rFonts w:asciiTheme="majorHAnsi" w:hAnsiTheme="majorHAnsi"/>
          <w:b/>
          <w:sz w:val="28"/>
          <w:szCs w:val="28"/>
          <w:u w:val="single"/>
        </w:rPr>
      </w:pPr>
    </w:p>
    <w:p w:rsidR="00F60831" w:rsidRDefault="00F60831" w:rsidP="00A66898">
      <w:pPr>
        <w:spacing w:after="0"/>
        <w:rPr>
          <w:rFonts w:asciiTheme="majorHAnsi" w:hAnsiTheme="majorHAnsi"/>
          <w:b/>
          <w:sz w:val="28"/>
          <w:szCs w:val="28"/>
          <w:u w:val="single"/>
        </w:rPr>
      </w:pPr>
    </w:p>
    <w:p w:rsidR="00D07914" w:rsidRDefault="00D07914" w:rsidP="00A66898">
      <w:pPr>
        <w:spacing w:after="0"/>
        <w:rPr>
          <w:rFonts w:asciiTheme="majorHAnsi" w:hAnsiTheme="majorHAnsi"/>
          <w:b/>
          <w:sz w:val="28"/>
          <w:szCs w:val="28"/>
          <w:u w:val="single"/>
        </w:rPr>
      </w:pPr>
      <w:r w:rsidRPr="00D07914">
        <w:rPr>
          <w:rFonts w:asciiTheme="majorHAnsi" w:hAnsiTheme="majorHAnsi"/>
          <w:b/>
          <w:sz w:val="28"/>
          <w:szCs w:val="28"/>
          <w:u w:val="single"/>
        </w:rPr>
        <w:t>Risks Subnet</w:t>
      </w:r>
    </w:p>
    <w:p w:rsidR="00D07914" w:rsidRDefault="00D07914" w:rsidP="00A66898">
      <w:pPr>
        <w:spacing w:after="0"/>
        <w:rPr>
          <w:rFonts w:asciiTheme="majorHAnsi" w:hAnsiTheme="majorHAnsi"/>
        </w:rPr>
      </w:pPr>
    </w:p>
    <w:p w:rsidR="00D07914" w:rsidRDefault="00D07914" w:rsidP="00A66898">
      <w:pPr>
        <w:spacing w:after="0"/>
        <w:rPr>
          <w:rFonts w:asciiTheme="majorHAnsi" w:hAnsiTheme="majorHAnsi"/>
        </w:rPr>
      </w:pPr>
      <w:r>
        <w:rPr>
          <w:noProof/>
        </w:rPr>
        <w:drawing>
          <wp:inline distT="0" distB="0" distL="0" distR="0" wp14:anchorId="257015F8" wp14:editId="540F9DCE">
            <wp:extent cx="3886200" cy="322545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892050" cy="3230311"/>
                    </a:xfrm>
                    <a:prstGeom prst="rect">
                      <a:avLst/>
                    </a:prstGeom>
                  </pic:spPr>
                </pic:pic>
              </a:graphicData>
            </a:graphic>
          </wp:inline>
        </w:drawing>
      </w:r>
    </w:p>
    <w:p w:rsidR="00D07914" w:rsidRDefault="00D07914" w:rsidP="00A66898">
      <w:pPr>
        <w:spacing w:after="0"/>
        <w:rPr>
          <w:rFonts w:asciiTheme="majorHAnsi" w:hAnsiTheme="majorHAnsi"/>
        </w:rPr>
      </w:pPr>
    </w:p>
    <w:p w:rsidR="00D07914" w:rsidRDefault="00D07914" w:rsidP="00A66898">
      <w:pPr>
        <w:spacing w:after="0"/>
        <w:rPr>
          <w:rFonts w:asciiTheme="majorHAnsi" w:hAnsiTheme="majorHAnsi"/>
        </w:rPr>
      </w:pPr>
      <w:r>
        <w:rPr>
          <w:rFonts w:asciiTheme="majorHAnsi" w:hAnsiTheme="majorHAnsi"/>
        </w:rPr>
        <w:t>Like the previous subnets, Financial, Social and Political subnets were considered, and were weighted in the following fashion:</w:t>
      </w:r>
    </w:p>
    <w:p w:rsidR="00D07914" w:rsidRDefault="00D07914" w:rsidP="00A66898">
      <w:pPr>
        <w:spacing w:after="0"/>
        <w:rPr>
          <w:rFonts w:asciiTheme="majorHAnsi" w:hAnsiTheme="majorHAnsi"/>
        </w:rPr>
      </w:pPr>
    </w:p>
    <w:p w:rsidR="00D07914" w:rsidRDefault="00D07914" w:rsidP="00A66898">
      <w:pPr>
        <w:spacing w:after="0"/>
        <w:rPr>
          <w:rFonts w:asciiTheme="majorHAnsi" w:hAnsiTheme="majorHAnsi"/>
        </w:rPr>
      </w:pPr>
      <w:r>
        <w:rPr>
          <w:noProof/>
        </w:rPr>
        <w:drawing>
          <wp:inline distT="0" distB="0" distL="0" distR="0" wp14:anchorId="6D23A4EF" wp14:editId="174A1604">
            <wp:extent cx="3076575" cy="169278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099726" cy="1705526"/>
                    </a:xfrm>
                    <a:prstGeom prst="rect">
                      <a:avLst/>
                    </a:prstGeom>
                  </pic:spPr>
                </pic:pic>
              </a:graphicData>
            </a:graphic>
          </wp:inline>
        </w:drawing>
      </w:r>
    </w:p>
    <w:p w:rsidR="00D07914" w:rsidRDefault="00D07914" w:rsidP="00A66898">
      <w:pPr>
        <w:spacing w:after="0"/>
        <w:rPr>
          <w:rFonts w:asciiTheme="majorHAnsi" w:hAnsiTheme="majorHAnsi"/>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D07914" w:rsidRDefault="00D07914" w:rsidP="00A66898">
      <w:pPr>
        <w:spacing w:after="0"/>
        <w:rPr>
          <w:rFonts w:asciiTheme="majorHAnsi" w:hAnsiTheme="majorHAnsi"/>
          <w:b/>
        </w:rPr>
      </w:pPr>
      <w:r>
        <w:rPr>
          <w:rFonts w:asciiTheme="majorHAnsi" w:hAnsiTheme="majorHAnsi"/>
          <w:b/>
        </w:rPr>
        <w:t>Risks: Financial</w:t>
      </w:r>
    </w:p>
    <w:p w:rsidR="00D07914" w:rsidRDefault="00D07914" w:rsidP="00A66898">
      <w:pPr>
        <w:spacing w:after="0"/>
        <w:rPr>
          <w:rFonts w:asciiTheme="majorHAnsi" w:hAnsiTheme="majorHAnsi"/>
          <w:b/>
        </w:rPr>
      </w:pPr>
      <w:r>
        <w:rPr>
          <w:noProof/>
        </w:rPr>
        <w:drawing>
          <wp:inline distT="0" distB="0" distL="0" distR="0" wp14:anchorId="1B32855E" wp14:editId="0C09AE19">
            <wp:extent cx="4495800" cy="398221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498443" cy="3984558"/>
                    </a:xfrm>
                    <a:prstGeom prst="rect">
                      <a:avLst/>
                    </a:prstGeom>
                  </pic:spPr>
                </pic:pic>
              </a:graphicData>
            </a:graphic>
          </wp:inline>
        </w:drawing>
      </w:r>
    </w:p>
    <w:p w:rsidR="00D07914" w:rsidRDefault="00D07914" w:rsidP="00A66898">
      <w:pPr>
        <w:spacing w:after="0"/>
        <w:rPr>
          <w:rFonts w:asciiTheme="majorHAnsi" w:hAnsiTheme="majorHAnsi"/>
          <w:b/>
        </w:rPr>
      </w:pPr>
    </w:p>
    <w:p w:rsidR="00D07914" w:rsidRDefault="00D07914" w:rsidP="00A66898">
      <w:pPr>
        <w:spacing w:after="0"/>
        <w:rPr>
          <w:rFonts w:asciiTheme="majorHAnsi" w:hAnsiTheme="majorHAnsi"/>
        </w:rPr>
      </w:pPr>
      <w:r>
        <w:rPr>
          <w:rFonts w:asciiTheme="majorHAnsi" w:hAnsiTheme="majorHAnsi"/>
        </w:rPr>
        <w:t>Financial risks include both environmental remediation costs along with economic costs.  Each was pairwise compared with the two alternatives, and the following synthesized results were achieved:</w:t>
      </w:r>
    </w:p>
    <w:p w:rsidR="00D07914" w:rsidRDefault="00D07914" w:rsidP="00A66898">
      <w:pPr>
        <w:spacing w:after="0"/>
        <w:rPr>
          <w:rFonts w:asciiTheme="majorHAnsi" w:hAnsiTheme="majorHAnsi"/>
        </w:rPr>
      </w:pPr>
    </w:p>
    <w:p w:rsidR="00D07914" w:rsidRDefault="00D07914" w:rsidP="00A66898">
      <w:pPr>
        <w:spacing w:after="0"/>
        <w:rPr>
          <w:rFonts w:asciiTheme="majorHAnsi" w:hAnsiTheme="majorHAnsi"/>
        </w:rPr>
      </w:pPr>
      <w:r>
        <w:rPr>
          <w:noProof/>
        </w:rPr>
        <w:drawing>
          <wp:inline distT="0" distB="0" distL="0" distR="0" wp14:anchorId="3B5B2545" wp14:editId="7CA4E742">
            <wp:extent cx="3371850" cy="14689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388574" cy="1476211"/>
                    </a:xfrm>
                    <a:prstGeom prst="rect">
                      <a:avLst/>
                    </a:prstGeom>
                  </pic:spPr>
                </pic:pic>
              </a:graphicData>
            </a:graphic>
          </wp:inline>
        </w:drawing>
      </w:r>
    </w:p>
    <w:p w:rsidR="00D07914" w:rsidRDefault="00D07914" w:rsidP="00A66898">
      <w:pPr>
        <w:spacing w:after="0"/>
        <w:rPr>
          <w:rFonts w:asciiTheme="majorHAnsi" w:hAnsiTheme="majorHAnsi"/>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F60831" w:rsidRDefault="00F60831" w:rsidP="00A66898">
      <w:pPr>
        <w:spacing w:after="0"/>
        <w:rPr>
          <w:rFonts w:asciiTheme="majorHAnsi" w:hAnsiTheme="majorHAnsi"/>
          <w:b/>
        </w:rPr>
      </w:pPr>
    </w:p>
    <w:p w:rsidR="00D07914" w:rsidRDefault="00D07914" w:rsidP="00A66898">
      <w:pPr>
        <w:spacing w:after="0"/>
        <w:rPr>
          <w:rFonts w:asciiTheme="majorHAnsi" w:hAnsiTheme="majorHAnsi"/>
          <w:b/>
        </w:rPr>
      </w:pPr>
      <w:r>
        <w:rPr>
          <w:rFonts w:asciiTheme="majorHAnsi" w:hAnsiTheme="majorHAnsi"/>
          <w:b/>
        </w:rPr>
        <w:t>Risks: Social</w:t>
      </w:r>
    </w:p>
    <w:p w:rsidR="00D07914" w:rsidRDefault="00D07914" w:rsidP="00A66898">
      <w:pPr>
        <w:spacing w:after="0"/>
        <w:rPr>
          <w:rFonts w:asciiTheme="majorHAnsi" w:hAnsiTheme="majorHAnsi"/>
          <w:b/>
        </w:rPr>
      </w:pPr>
      <w:r>
        <w:rPr>
          <w:noProof/>
        </w:rPr>
        <w:drawing>
          <wp:inline distT="0" distB="0" distL="0" distR="0" wp14:anchorId="31B7EF1B" wp14:editId="35BD2A3B">
            <wp:extent cx="3981450" cy="28095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987836" cy="2814102"/>
                    </a:xfrm>
                    <a:prstGeom prst="rect">
                      <a:avLst/>
                    </a:prstGeom>
                  </pic:spPr>
                </pic:pic>
              </a:graphicData>
            </a:graphic>
          </wp:inline>
        </w:drawing>
      </w:r>
    </w:p>
    <w:p w:rsidR="00095853" w:rsidRDefault="00095853" w:rsidP="00A66898">
      <w:pPr>
        <w:spacing w:after="0"/>
        <w:rPr>
          <w:rFonts w:asciiTheme="majorHAnsi" w:hAnsiTheme="majorHAnsi"/>
          <w:b/>
        </w:rPr>
      </w:pPr>
    </w:p>
    <w:p w:rsidR="00095853" w:rsidRDefault="00095853" w:rsidP="00A66898">
      <w:pPr>
        <w:spacing w:after="0"/>
        <w:rPr>
          <w:rFonts w:asciiTheme="majorHAnsi" w:hAnsiTheme="majorHAnsi"/>
        </w:rPr>
      </w:pPr>
      <w:r>
        <w:rPr>
          <w:rFonts w:asciiTheme="majorHAnsi" w:hAnsiTheme="majorHAnsi"/>
        </w:rPr>
        <w:t>Social risks including Jobs, Public Health, Environmental Impact and Resident Relocation were considered.  The synthesized results are as follows:</w:t>
      </w:r>
    </w:p>
    <w:p w:rsidR="00095853" w:rsidRDefault="00095853" w:rsidP="00A66898">
      <w:pPr>
        <w:spacing w:after="0"/>
        <w:rPr>
          <w:rFonts w:asciiTheme="majorHAnsi" w:hAnsiTheme="majorHAnsi"/>
        </w:rPr>
      </w:pPr>
    </w:p>
    <w:p w:rsidR="00095853" w:rsidRDefault="00095853" w:rsidP="00A66898">
      <w:pPr>
        <w:spacing w:after="0"/>
        <w:rPr>
          <w:rFonts w:asciiTheme="majorHAnsi" w:hAnsiTheme="majorHAnsi"/>
        </w:rPr>
      </w:pPr>
      <w:r>
        <w:rPr>
          <w:noProof/>
        </w:rPr>
        <w:drawing>
          <wp:inline distT="0" distB="0" distL="0" distR="0" wp14:anchorId="6A45DDE0" wp14:editId="75160786">
            <wp:extent cx="3257550" cy="149386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270733" cy="1499911"/>
                    </a:xfrm>
                    <a:prstGeom prst="rect">
                      <a:avLst/>
                    </a:prstGeom>
                  </pic:spPr>
                </pic:pic>
              </a:graphicData>
            </a:graphic>
          </wp:inline>
        </w:drawing>
      </w:r>
    </w:p>
    <w:p w:rsidR="00095853" w:rsidRDefault="00095853" w:rsidP="00A66898">
      <w:pPr>
        <w:spacing w:after="0"/>
        <w:rPr>
          <w:rFonts w:asciiTheme="majorHAnsi" w:hAnsiTheme="majorHAnsi"/>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2A4A53" w:rsidRDefault="002A4A53" w:rsidP="00A66898">
      <w:pPr>
        <w:spacing w:after="0"/>
        <w:rPr>
          <w:rFonts w:asciiTheme="majorHAnsi" w:hAnsiTheme="majorHAnsi"/>
          <w:b/>
        </w:rPr>
      </w:pPr>
      <w:r>
        <w:rPr>
          <w:rFonts w:asciiTheme="majorHAnsi" w:hAnsiTheme="majorHAnsi"/>
          <w:b/>
        </w:rPr>
        <w:lastRenderedPageBreak/>
        <w:t>Risks: Political</w:t>
      </w:r>
    </w:p>
    <w:p w:rsidR="002A4A53" w:rsidRDefault="002A4A53" w:rsidP="00A66898">
      <w:pPr>
        <w:spacing w:after="0"/>
        <w:rPr>
          <w:rFonts w:asciiTheme="majorHAnsi" w:hAnsiTheme="majorHAnsi"/>
          <w:b/>
        </w:rPr>
      </w:pPr>
      <w:r>
        <w:rPr>
          <w:noProof/>
        </w:rPr>
        <w:drawing>
          <wp:inline distT="0" distB="0" distL="0" distR="0" wp14:anchorId="6129FCCC" wp14:editId="068255F3">
            <wp:extent cx="4133849" cy="25812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144321" cy="2587814"/>
                    </a:xfrm>
                    <a:prstGeom prst="rect">
                      <a:avLst/>
                    </a:prstGeom>
                  </pic:spPr>
                </pic:pic>
              </a:graphicData>
            </a:graphic>
          </wp:inline>
        </w:drawing>
      </w:r>
    </w:p>
    <w:p w:rsidR="002A4A53" w:rsidRDefault="002A4A53" w:rsidP="00A66898">
      <w:pPr>
        <w:spacing w:after="0"/>
        <w:rPr>
          <w:rFonts w:asciiTheme="majorHAnsi" w:hAnsiTheme="majorHAnsi"/>
          <w:b/>
        </w:rPr>
      </w:pPr>
    </w:p>
    <w:p w:rsidR="002A4A53" w:rsidRDefault="002A4A53" w:rsidP="00A66898">
      <w:pPr>
        <w:spacing w:after="0"/>
        <w:rPr>
          <w:rFonts w:asciiTheme="majorHAnsi" w:hAnsiTheme="majorHAnsi"/>
        </w:rPr>
      </w:pPr>
      <w:r>
        <w:rPr>
          <w:rFonts w:asciiTheme="majorHAnsi" w:hAnsiTheme="majorHAnsi"/>
        </w:rPr>
        <w:t>Once again, political implications are categorized on both a state and federal level.  The synthesized results are as follows:</w:t>
      </w:r>
    </w:p>
    <w:p w:rsidR="002A4A53" w:rsidRDefault="002A4A53" w:rsidP="00A66898">
      <w:pPr>
        <w:spacing w:after="0"/>
        <w:rPr>
          <w:rFonts w:asciiTheme="majorHAnsi" w:hAnsiTheme="majorHAnsi"/>
        </w:rPr>
      </w:pPr>
    </w:p>
    <w:p w:rsidR="002A4A53" w:rsidRDefault="002A4A53" w:rsidP="00A66898">
      <w:pPr>
        <w:spacing w:after="0"/>
        <w:rPr>
          <w:rFonts w:asciiTheme="majorHAnsi" w:hAnsiTheme="majorHAnsi"/>
        </w:rPr>
      </w:pPr>
      <w:r>
        <w:rPr>
          <w:noProof/>
        </w:rPr>
        <w:drawing>
          <wp:inline distT="0" distB="0" distL="0" distR="0" wp14:anchorId="2031A444" wp14:editId="16BE3E59">
            <wp:extent cx="3324225" cy="151282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345670" cy="1522581"/>
                    </a:xfrm>
                    <a:prstGeom prst="rect">
                      <a:avLst/>
                    </a:prstGeom>
                  </pic:spPr>
                </pic:pic>
              </a:graphicData>
            </a:graphic>
          </wp:inline>
        </w:drawing>
      </w:r>
    </w:p>
    <w:p w:rsidR="002A4A53" w:rsidRDefault="002A4A53" w:rsidP="00A66898">
      <w:pPr>
        <w:spacing w:after="0"/>
        <w:rPr>
          <w:rFonts w:asciiTheme="majorHAnsi" w:hAnsiTheme="majorHAnsi"/>
        </w:rPr>
      </w:pPr>
    </w:p>
    <w:p w:rsidR="002A4A53" w:rsidRDefault="006A6393" w:rsidP="00A66898">
      <w:pPr>
        <w:spacing w:after="0"/>
        <w:rPr>
          <w:rFonts w:asciiTheme="majorHAnsi" w:hAnsiTheme="majorHAnsi"/>
          <w:b/>
          <w:sz w:val="28"/>
          <w:szCs w:val="28"/>
          <w:u w:val="single"/>
        </w:rPr>
      </w:pPr>
      <w:r>
        <w:rPr>
          <w:rFonts w:asciiTheme="majorHAnsi" w:hAnsiTheme="majorHAnsi"/>
          <w:b/>
          <w:sz w:val="28"/>
          <w:szCs w:val="28"/>
          <w:u w:val="single"/>
        </w:rPr>
        <w:t>Model Results</w:t>
      </w:r>
    </w:p>
    <w:p w:rsidR="006A6393" w:rsidRDefault="006A6393" w:rsidP="00A66898">
      <w:pPr>
        <w:spacing w:after="0"/>
        <w:rPr>
          <w:rFonts w:asciiTheme="majorHAnsi" w:hAnsiTheme="majorHAnsi"/>
          <w:b/>
          <w:sz w:val="28"/>
          <w:szCs w:val="28"/>
          <w:u w:val="single"/>
        </w:rPr>
      </w:pPr>
    </w:p>
    <w:p w:rsidR="00DC39D0" w:rsidRDefault="006A6393" w:rsidP="00A66898">
      <w:pPr>
        <w:spacing w:after="0"/>
        <w:rPr>
          <w:rFonts w:asciiTheme="majorHAnsi" w:hAnsiTheme="majorHAnsi"/>
        </w:rPr>
      </w:pPr>
      <w:r>
        <w:rPr>
          <w:rFonts w:asciiTheme="majorHAnsi" w:hAnsiTheme="majorHAnsi"/>
        </w:rPr>
        <w:t xml:space="preserve">After completing all comparisons in the model, we were able to utilize the data to generate the best possible alternative to the decisions on whether or not to drill for Marcellus Shale gas.  </w:t>
      </w:r>
    </w:p>
    <w:p w:rsidR="00DC39D0" w:rsidRDefault="00DC39D0" w:rsidP="00A66898">
      <w:pPr>
        <w:spacing w:after="0"/>
        <w:rPr>
          <w:rFonts w:asciiTheme="majorHAnsi" w:hAnsiTheme="majorHAnsi"/>
        </w:rPr>
      </w:pPr>
    </w:p>
    <w:p w:rsidR="00DC39D0" w:rsidRDefault="00DC39D0" w:rsidP="00A66898">
      <w:pPr>
        <w:spacing w:after="0"/>
        <w:rPr>
          <w:rFonts w:asciiTheme="majorHAnsi" w:hAnsiTheme="majorHAnsi"/>
        </w:rPr>
      </w:pPr>
      <w:r>
        <w:rPr>
          <w:rFonts w:asciiTheme="majorHAnsi" w:hAnsiTheme="majorHAnsi"/>
        </w:rPr>
        <w:t>The following charts are ea</w:t>
      </w:r>
      <w:r w:rsidR="004D1C6F">
        <w:rPr>
          <w:rFonts w:asciiTheme="majorHAnsi" w:hAnsiTheme="majorHAnsi"/>
        </w:rPr>
        <w:t>ch sensitivity analysis for the BOCR model</w:t>
      </w:r>
      <w:r>
        <w:rPr>
          <w:rFonts w:asciiTheme="majorHAnsi" w:hAnsiTheme="majorHAnsi"/>
        </w:rPr>
        <w:t>:</w:t>
      </w:r>
    </w:p>
    <w:p w:rsidR="0093351A" w:rsidRDefault="0093351A" w:rsidP="00A66898">
      <w:pPr>
        <w:spacing w:after="0"/>
        <w:rPr>
          <w:rFonts w:asciiTheme="majorHAnsi" w:hAnsiTheme="majorHAnsi"/>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A237A8" w:rsidRDefault="00A237A8" w:rsidP="00A66898">
      <w:pPr>
        <w:spacing w:after="0"/>
        <w:rPr>
          <w:rFonts w:asciiTheme="majorHAnsi" w:hAnsiTheme="majorHAnsi"/>
          <w:b/>
        </w:rPr>
      </w:pPr>
    </w:p>
    <w:p w:rsidR="00DC39D0" w:rsidRPr="0093351A" w:rsidRDefault="004D1C6F" w:rsidP="00A66898">
      <w:pPr>
        <w:spacing w:after="0"/>
        <w:rPr>
          <w:rFonts w:asciiTheme="majorHAnsi" w:hAnsiTheme="majorHAnsi"/>
          <w:b/>
        </w:rPr>
      </w:pPr>
      <w:r>
        <w:rPr>
          <w:rFonts w:asciiTheme="majorHAnsi" w:hAnsiTheme="majorHAnsi"/>
          <w:b/>
        </w:rPr>
        <w:lastRenderedPageBreak/>
        <w:t>Benefits</w:t>
      </w:r>
    </w:p>
    <w:p w:rsidR="00DC39D0" w:rsidRDefault="004D1C6F" w:rsidP="00A66898">
      <w:pPr>
        <w:spacing w:after="0"/>
        <w:rPr>
          <w:rFonts w:asciiTheme="majorHAnsi" w:hAnsiTheme="majorHAnsi"/>
        </w:rPr>
      </w:pPr>
      <w:r>
        <w:rPr>
          <w:noProof/>
        </w:rPr>
        <w:drawing>
          <wp:inline distT="0" distB="0" distL="0" distR="0" wp14:anchorId="1370884D" wp14:editId="5CD3D1E7">
            <wp:extent cx="2615610" cy="37591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29697" cy="3779425"/>
                    </a:xfrm>
                    <a:prstGeom prst="rect">
                      <a:avLst/>
                    </a:prstGeom>
                  </pic:spPr>
                </pic:pic>
              </a:graphicData>
            </a:graphic>
          </wp:inline>
        </w:drawing>
      </w:r>
    </w:p>
    <w:p w:rsidR="0093351A" w:rsidRDefault="0093351A" w:rsidP="00A66898">
      <w:pPr>
        <w:spacing w:after="0"/>
        <w:rPr>
          <w:rFonts w:asciiTheme="majorHAnsi" w:hAnsiTheme="majorHAnsi"/>
          <w:b/>
        </w:rPr>
      </w:pPr>
    </w:p>
    <w:p w:rsidR="0093351A" w:rsidRDefault="004D1C6F" w:rsidP="00A66898">
      <w:pPr>
        <w:spacing w:after="0"/>
        <w:rPr>
          <w:rFonts w:asciiTheme="majorHAnsi" w:hAnsiTheme="majorHAnsi"/>
          <w:b/>
        </w:rPr>
      </w:pPr>
      <w:r>
        <w:rPr>
          <w:rFonts w:asciiTheme="majorHAnsi" w:hAnsiTheme="majorHAnsi"/>
          <w:b/>
        </w:rPr>
        <w:t>Opportunities</w:t>
      </w:r>
    </w:p>
    <w:p w:rsidR="0093351A" w:rsidRDefault="004D1C6F" w:rsidP="00A66898">
      <w:pPr>
        <w:spacing w:after="0"/>
        <w:rPr>
          <w:rFonts w:asciiTheme="majorHAnsi" w:hAnsiTheme="majorHAnsi"/>
          <w:b/>
        </w:rPr>
      </w:pPr>
      <w:r>
        <w:rPr>
          <w:noProof/>
        </w:rPr>
        <w:drawing>
          <wp:inline distT="0" distB="0" distL="0" distR="0" wp14:anchorId="2253EE65" wp14:editId="17D9C262">
            <wp:extent cx="2655903" cy="381708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681766" cy="3854259"/>
                    </a:xfrm>
                    <a:prstGeom prst="rect">
                      <a:avLst/>
                    </a:prstGeom>
                  </pic:spPr>
                </pic:pic>
              </a:graphicData>
            </a:graphic>
          </wp:inline>
        </w:drawing>
      </w:r>
    </w:p>
    <w:p w:rsidR="004D1C6F" w:rsidRPr="004D1C6F" w:rsidRDefault="004D1C6F" w:rsidP="00A66898">
      <w:pPr>
        <w:spacing w:after="0"/>
        <w:rPr>
          <w:rFonts w:asciiTheme="majorHAnsi" w:hAnsiTheme="majorHAnsi"/>
          <w:b/>
        </w:rPr>
      </w:pPr>
      <w:r>
        <w:rPr>
          <w:rFonts w:asciiTheme="majorHAnsi" w:hAnsiTheme="majorHAnsi"/>
          <w:b/>
        </w:rPr>
        <w:lastRenderedPageBreak/>
        <w:t>Costs</w:t>
      </w:r>
    </w:p>
    <w:p w:rsidR="0093351A" w:rsidRDefault="004D1C6F" w:rsidP="00A66898">
      <w:pPr>
        <w:spacing w:after="0"/>
        <w:rPr>
          <w:rFonts w:asciiTheme="majorHAnsi" w:hAnsiTheme="majorHAnsi"/>
          <w:b/>
        </w:rPr>
      </w:pPr>
      <w:r>
        <w:rPr>
          <w:noProof/>
        </w:rPr>
        <w:drawing>
          <wp:inline distT="0" distB="0" distL="0" distR="0" wp14:anchorId="61B44197" wp14:editId="0537B301">
            <wp:extent cx="2633709" cy="378519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644296" cy="3800406"/>
                    </a:xfrm>
                    <a:prstGeom prst="rect">
                      <a:avLst/>
                    </a:prstGeom>
                  </pic:spPr>
                </pic:pic>
              </a:graphicData>
            </a:graphic>
          </wp:inline>
        </w:drawing>
      </w:r>
    </w:p>
    <w:p w:rsidR="004D1C6F" w:rsidRDefault="004D1C6F" w:rsidP="00A66898">
      <w:pPr>
        <w:spacing w:after="0"/>
        <w:rPr>
          <w:rFonts w:asciiTheme="majorHAnsi" w:hAnsiTheme="majorHAnsi"/>
          <w:b/>
        </w:rPr>
      </w:pPr>
    </w:p>
    <w:p w:rsidR="004D1C6F" w:rsidRDefault="004D1C6F" w:rsidP="00A66898">
      <w:pPr>
        <w:spacing w:after="0"/>
        <w:rPr>
          <w:rFonts w:asciiTheme="majorHAnsi" w:hAnsiTheme="majorHAnsi"/>
          <w:b/>
        </w:rPr>
      </w:pPr>
      <w:r>
        <w:rPr>
          <w:rFonts w:asciiTheme="majorHAnsi" w:hAnsiTheme="majorHAnsi"/>
          <w:b/>
        </w:rPr>
        <w:t>Risks</w:t>
      </w:r>
    </w:p>
    <w:p w:rsidR="0093351A" w:rsidRPr="004D1C6F" w:rsidRDefault="004D1C6F" w:rsidP="00A66898">
      <w:pPr>
        <w:spacing w:after="0"/>
        <w:rPr>
          <w:rFonts w:asciiTheme="majorHAnsi" w:hAnsiTheme="majorHAnsi"/>
          <w:b/>
        </w:rPr>
      </w:pPr>
      <w:r>
        <w:rPr>
          <w:noProof/>
        </w:rPr>
        <w:drawing>
          <wp:inline distT="0" distB="0" distL="0" distR="0" wp14:anchorId="42486B36" wp14:editId="61EB263D">
            <wp:extent cx="2618913" cy="376392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624186" cy="3771505"/>
                    </a:xfrm>
                    <a:prstGeom prst="rect">
                      <a:avLst/>
                    </a:prstGeom>
                  </pic:spPr>
                </pic:pic>
              </a:graphicData>
            </a:graphic>
          </wp:inline>
        </w:drawing>
      </w:r>
      <w:bookmarkStart w:id="0" w:name="_GoBack"/>
      <w:bookmarkEnd w:id="0"/>
    </w:p>
    <w:p w:rsidR="006A6393" w:rsidRDefault="006A6393" w:rsidP="00A66898">
      <w:pPr>
        <w:spacing w:after="0"/>
        <w:rPr>
          <w:rFonts w:asciiTheme="majorHAnsi" w:hAnsiTheme="majorHAnsi"/>
        </w:rPr>
      </w:pPr>
      <w:r>
        <w:rPr>
          <w:rFonts w:asciiTheme="majorHAnsi" w:hAnsiTheme="majorHAnsi"/>
        </w:rPr>
        <w:lastRenderedPageBreak/>
        <w:t>The following priorities were assigned to each BOCR subnet:</w:t>
      </w:r>
    </w:p>
    <w:p w:rsidR="006A6393" w:rsidRDefault="006A6393" w:rsidP="00A66898">
      <w:pPr>
        <w:spacing w:after="0"/>
        <w:rPr>
          <w:rFonts w:asciiTheme="majorHAnsi" w:hAnsiTheme="majorHAnsi"/>
        </w:rPr>
      </w:pPr>
    </w:p>
    <w:tbl>
      <w:tblPr>
        <w:tblW w:w="3800" w:type="dxa"/>
        <w:tblInd w:w="108" w:type="dxa"/>
        <w:tblLook w:val="04A0" w:firstRow="1" w:lastRow="0" w:firstColumn="1" w:lastColumn="0" w:noHBand="0" w:noVBand="1"/>
      </w:tblPr>
      <w:tblGrid>
        <w:gridCol w:w="2420"/>
        <w:gridCol w:w="1380"/>
      </w:tblGrid>
      <w:tr w:rsidR="00BB08B8" w:rsidRPr="00BB08B8" w:rsidTr="00BB08B8">
        <w:trPr>
          <w:trHeight w:val="300"/>
        </w:trPr>
        <w:tc>
          <w:tcPr>
            <w:tcW w:w="2420" w:type="dxa"/>
            <w:tcBorders>
              <w:top w:val="single" w:sz="4" w:space="0" w:color="auto"/>
              <w:left w:val="single" w:sz="4" w:space="0" w:color="auto"/>
              <w:bottom w:val="nil"/>
              <w:right w:val="nil"/>
            </w:tcBorders>
            <w:shd w:val="clear" w:color="auto" w:fill="auto"/>
            <w:noWrap/>
            <w:vAlign w:val="bottom"/>
            <w:hideMark/>
          </w:tcPr>
          <w:p w:rsidR="00BB08B8" w:rsidRPr="00BB08B8" w:rsidRDefault="00BB08B8" w:rsidP="00BB08B8">
            <w:pPr>
              <w:spacing w:after="0"/>
              <w:rPr>
                <w:rFonts w:ascii="Calibri" w:eastAsia="Times New Roman" w:hAnsi="Calibri" w:cs="Times New Roman"/>
                <w:b/>
                <w:bCs/>
                <w:color w:val="000000"/>
                <w:sz w:val="22"/>
                <w:szCs w:val="22"/>
              </w:rPr>
            </w:pPr>
            <w:r w:rsidRPr="00BB08B8">
              <w:rPr>
                <w:rFonts w:ascii="Calibri" w:eastAsia="Times New Roman" w:hAnsi="Calibri" w:cs="Times New Roman"/>
                <w:b/>
                <w:bCs/>
                <w:color w:val="000000"/>
                <w:sz w:val="22"/>
                <w:szCs w:val="22"/>
              </w:rPr>
              <w:t>Priorities</w:t>
            </w:r>
          </w:p>
        </w:tc>
        <w:tc>
          <w:tcPr>
            <w:tcW w:w="1380" w:type="dxa"/>
            <w:tcBorders>
              <w:top w:val="single" w:sz="4" w:space="0" w:color="auto"/>
              <w:left w:val="nil"/>
              <w:bottom w:val="nil"/>
              <w:right w:val="single" w:sz="4" w:space="0" w:color="auto"/>
            </w:tcBorders>
            <w:shd w:val="clear" w:color="auto" w:fill="auto"/>
            <w:noWrap/>
            <w:vAlign w:val="bottom"/>
            <w:hideMark/>
          </w:tcPr>
          <w:p w:rsidR="00BB08B8" w:rsidRPr="00BB08B8" w:rsidRDefault="00BB08B8" w:rsidP="00BB08B8">
            <w:pPr>
              <w:spacing w:after="0"/>
              <w:rPr>
                <w:rFonts w:ascii="Calibri" w:eastAsia="Times New Roman" w:hAnsi="Calibri" w:cs="Times New Roman"/>
                <w:b/>
                <w:bCs/>
                <w:color w:val="000000"/>
                <w:sz w:val="22"/>
                <w:szCs w:val="22"/>
              </w:rPr>
            </w:pPr>
          </w:p>
        </w:tc>
      </w:tr>
      <w:tr w:rsidR="00BB08B8" w:rsidRPr="00BB08B8" w:rsidTr="00BB08B8">
        <w:trPr>
          <w:trHeight w:val="300"/>
        </w:trPr>
        <w:tc>
          <w:tcPr>
            <w:tcW w:w="2420" w:type="dxa"/>
            <w:tcBorders>
              <w:top w:val="nil"/>
              <w:left w:val="single" w:sz="4" w:space="0" w:color="auto"/>
              <w:bottom w:val="nil"/>
              <w:right w:val="nil"/>
            </w:tcBorders>
            <w:shd w:val="clear" w:color="auto" w:fill="auto"/>
            <w:noWrap/>
            <w:vAlign w:val="bottom"/>
            <w:hideMark/>
          </w:tcPr>
          <w:p w:rsidR="00BB08B8" w:rsidRPr="00BB08B8" w:rsidRDefault="00BB08B8" w:rsidP="00BB08B8">
            <w:pPr>
              <w:spacing w:after="0"/>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Benefits</w:t>
            </w:r>
          </w:p>
        </w:tc>
        <w:tc>
          <w:tcPr>
            <w:tcW w:w="1380" w:type="dxa"/>
            <w:tcBorders>
              <w:top w:val="nil"/>
              <w:left w:val="nil"/>
              <w:bottom w:val="nil"/>
              <w:right w:val="single" w:sz="4" w:space="0" w:color="auto"/>
            </w:tcBorders>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0.233151</w:t>
            </w:r>
          </w:p>
        </w:tc>
      </w:tr>
      <w:tr w:rsidR="00BB08B8" w:rsidRPr="00BB08B8" w:rsidTr="00BB08B8">
        <w:trPr>
          <w:trHeight w:val="300"/>
        </w:trPr>
        <w:tc>
          <w:tcPr>
            <w:tcW w:w="2420" w:type="dxa"/>
            <w:tcBorders>
              <w:top w:val="nil"/>
              <w:left w:val="single" w:sz="4" w:space="0" w:color="auto"/>
              <w:bottom w:val="nil"/>
              <w:right w:val="nil"/>
            </w:tcBorders>
            <w:shd w:val="clear" w:color="auto" w:fill="auto"/>
            <w:noWrap/>
            <w:vAlign w:val="bottom"/>
            <w:hideMark/>
          </w:tcPr>
          <w:p w:rsidR="00BB08B8" w:rsidRPr="00BB08B8" w:rsidRDefault="00BB08B8" w:rsidP="00BB08B8">
            <w:pPr>
              <w:spacing w:after="0"/>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Opportunities</w:t>
            </w:r>
          </w:p>
        </w:tc>
        <w:tc>
          <w:tcPr>
            <w:tcW w:w="1380" w:type="dxa"/>
            <w:tcBorders>
              <w:top w:val="nil"/>
              <w:left w:val="nil"/>
              <w:bottom w:val="nil"/>
              <w:right w:val="single" w:sz="4" w:space="0" w:color="auto"/>
            </w:tcBorders>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0.377592</w:t>
            </w:r>
          </w:p>
        </w:tc>
      </w:tr>
      <w:tr w:rsidR="00BB08B8" w:rsidRPr="00BB08B8" w:rsidTr="00BB08B8">
        <w:trPr>
          <w:trHeight w:val="300"/>
        </w:trPr>
        <w:tc>
          <w:tcPr>
            <w:tcW w:w="2420" w:type="dxa"/>
            <w:tcBorders>
              <w:top w:val="nil"/>
              <w:left w:val="single" w:sz="4" w:space="0" w:color="auto"/>
              <w:bottom w:val="nil"/>
              <w:right w:val="nil"/>
            </w:tcBorders>
            <w:shd w:val="clear" w:color="auto" w:fill="auto"/>
            <w:noWrap/>
            <w:vAlign w:val="bottom"/>
            <w:hideMark/>
          </w:tcPr>
          <w:p w:rsidR="00BB08B8" w:rsidRPr="00BB08B8" w:rsidRDefault="00BB08B8" w:rsidP="00BB08B8">
            <w:pPr>
              <w:spacing w:after="0"/>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Costs</w:t>
            </w:r>
          </w:p>
        </w:tc>
        <w:tc>
          <w:tcPr>
            <w:tcW w:w="1380" w:type="dxa"/>
            <w:tcBorders>
              <w:top w:val="nil"/>
              <w:left w:val="nil"/>
              <w:bottom w:val="nil"/>
              <w:right w:val="single" w:sz="4" w:space="0" w:color="auto"/>
            </w:tcBorders>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0.194628</w:t>
            </w:r>
          </w:p>
        </w:tc>
      </w:tr>
      <w:tr w:rsidR="00BB08B8" w:rsidRPr="00BB08B8" w:rsidTr="00BB08B8">
        <w:trPr>
          <w:trHeight w:val="300"/>
        </w:trPr>
        <w:tc>
          <w:tcPr>
            <w:tcW w:w="2420" w:type="dxa"/>
            <w:tcBorders>
              <w:top w:val="nil"/>
              <w:left w:val="single" w:sz="4" w:space="0" w:color="auto"/>
              <w:bottom w:val="nil"/>
              <w:right w:val="nil"/>
            </w:tcBorders>
            <w:shd w:val="clear" w:color="auto" w:fill="auto"/>
            <w:noWrap/>
            <w:vAlign w:val="bottom"/>
            <w:hideMark/>
          </w:tcPr>
          <w:p w:rsidR="00BB08B8" w:rsidRPr="00BB08B8" w:rsidRDefault="00BB08B8" w:rsidP="00BB08B8">
            <w:pPr>
              <w:spacing w:after="0"/>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Risks</w:t>
            </w:r>
          </w:p>
        </w:tc>
        <w:tc>
          <w:tcPr>
            <w:tcW w:w="1380" w:type="dxa"/>
            <w:tcBorders>
              <w:top w:val="nil"/>
              <w:left w:val="nil"/>
              <w:bottom w:val="single" w:sz="4" w:space="0" w:color="auto"/>
              <w:right w:val="single" w:sz="4" w:space="0" w:color="auto"/>
            </w:tcBorders>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0.194628</w:t>
            </w:r>
          </w:p>
        </w:tc>
      </w:tr>
      <w:tr w:rsidR="00BB08B8" w:rsidRPr="00BB08B8" w:rsidTr="00BB08B8">
        <w:trPr>
          <w:trHeight w:val="300"/>
        </w:trPr>
        <w:tc>
          <w:tcPr>
            <w:tcW w:w="2420" w:type="dxa"/>
            <w:tcBorders>
              <w:top w:val="nil"/>
              <w:left w:val="single" w:sz="4" w:space="0" w:color="auto"/>
              <w:bottom w:val="single" w:sz="4" w:space="0" w:color="auto"/>
              <w:right w:val="nil"/>
            </w:tcBorders>
            <w:shd w:val="clear" w:color="auto" w:fill="auto"/>
            <w:noWrap/>
            <w:vAlign w:val="bottom"/>
            <w:hideMark/>
          </w:tcPr>
          <w:p w:rsidR="00BB08B8" w:rsidRPr="00BB08B8" w:rsidRDefault="00BB08B8" w:rsidP="00BB08B8">
            <w:pPr>
              <w:spacing w:after="0"/>
              <w:rPr>
                <w:rFonts w:ascii="Calibri" w:eastAsia="Times New Roman" w:hAnsi="Calibri" w:cs="Times New Roman"/>
                <w:b/>
                <w:bCs/>
                <w:color w:val="000000"/>
                <w:sz w:val="22"/>
                <w:szCs w:val="22"/>
              </w:rPr>
            </w:pPr>
            <w:r w:rsidRPr="00BB08B8">
              <w:rPr>
                <w:rFonts w:ascii="Calibri" w:eastAsia="Times New Roman" w:hAnsi="Calibri" w:cs="Times New Roman"/>
                <w:b/>
                <w:bCs/>
                <w:color w:val="000000"/>
                <w:sz w:val="22"/>
                <w:szCs w:val="22"/>
              </w:rPr>
              <w:t>Total</w:t>
            </w:r>
          </w:p>
        </w:tc>
        <w:tc>
          <w:tcPr>
            <w:tcW w:w="1380" w:type="dxa"/>
            <w:tcBorders>
              <w:top w:val="nil"/>
              <w:left w:val="nil"/>
              <w:bottom w:val="single" w:sz="4" w:space="0" w:color="auto"/>
              <w:right w:val="single" w:sz="4" w:space="0" w:color="auto"/>
            </w:tcBorders>
            <w:shd w:val="clear" w:color="auto" w:fill="auto"/>
            <w:noWrap/>
            <w:vAlign w:val="bottom"/>
            <w:hideMark/>
          </w:tcPr>
          <w:p w:rsidR="00BB08B8" w:rsidRPr="00BB08B8" w:rsidRDefault="00BB08B8" w:rsidP="00BB08B8">
            <w:pPr>
              <w:spacing w:after="0"/>
              <w:jc w:val="right"/>
              <w:rPr>
                <w:rFonts w:ascii="Calibri" w:eastAsia="Times New Roman" w:hAnsi="Calibri" w:cs="Times New Roman"/>
                <w:b/>
                <w:bCs/>
                <w:color w:val="000000"/>
                <w:sz w:val="22"/>
                <w:szCs w:val="22"/>
              </w:rPr>
            </w:pPr>
            <w:r w:rsidRPr="00BB08B8">
              <w:rPr>
                <w:rFonts w:ascii="Calibri" w:eastAsia="Times New Roman" w:hAnsi="Calibri" w:cs="Times New Roman"/>
                <w:b/>
                <w:bCs/>
                <w:color w:val="000000"/>
                <w:sz w:val="22"/>
                <w:szCs w:val="22"/>
              </w:rPr>
              <w:t>1.00000</w:t>
            </w:r>
          </w:p>
        </w:tc>
      </w:tr>
    </w:tbl>
    <w:p w:rsidR="006A6393" w:rsidRDefault="006A6393" w:rsidP="00A66898">
      <w:pPr>
        <w:spacing w:after="0"/>
        <w:rPr>
          <w:rFonts w:asciiTheme="majorHAnsi" w:hAnsiTheme="majorHAnsi"/>
        </w:rPr>
      </w:pPr>
    </w:p>
    <w:p w:rsidR="00BB08B8" w:rsidRDefault="00BB08B8" w:rsidP="00A66898">
      <w:pPr>
        <w:spacing w:after="0"/>
        <w:rPr>
          <w:rFonts w:asciiTheme="majorHAnsi" w:hAnsiTheme="majorHAnsi"/>
        </w:rPr>
      </w:pPr>
      <w:r>
        <w:rPr>
          <w:rFonts w:asciiTheme="majorHAnsi" w:hAnsiTheme="majorHAnsi"/>
        </w:rPr>
        <w:t>Taking the synthesized results from each subnet of the BOCR model, the following results are shown:</w:t>
      </w:r>
    </w:p>
    <w:p w:rsidR="00BB08B8" w:rsidRDefault="00BB08B8" w:rsidP="00A66898">
      <w:pPr>
        <w:spacing w:after="0"/>
        <w:rPr>
          <w:rFonts w:asciiTheme="majorHAnsi" w:hAnsiTheme="majorHAnsi"/>
        </w:rPr>
      </w:pPr>
    </w:p>
    <w:tbl>
      <w:tblPr>
        <w:tblW w:w="748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0"/>
        <w:gridCol w:w="1380"/>
        <w:gridCol w:w="1520"/>
        <w:gridCol w:w="1053"/>
        <w:gridCol w:w="1140"/>
      </w:tblGrid>
      <w:tr w:rsidR="00BB08B8" w:rsidRPr="00BB08B8" w:rsidTr="00BB08B8">
        <w:trPr>
          <w:trHeight w:val="300"/>
        </w:trPr>
        <w:tc>
          <w:tcPr>
            <w:tcW w:w="2420" w:type="dxa"/>
            <w:shd w:val="clear" w:color="auto" w:fill="auto"/>
            <w:noWrap/>
            <w:vAlign w:val="bottom"/>
            <w:hideMark/>
          </w:tcPr>
          <w:p w:rsidR="00BB08B8" w:rsidRPr="00BB08B8" w:rsidRDefault="00BB08B8" w:rsidP="00BB08B8">
            <w:pPr>
              <w:spacing w:after="0"/>
              <w:rPr>
                <w:rFonts w:ascii="Times New Roman" w:eastAsia="Times New Roman" w:hAnsi="Times New Roman" w:cs="Times New Roman"/>
                <w:sz w:val="20"/>
                <w:szCs w:val="20"/>
              </w:rPr>
            </w:pPr>
          </w:p>
        </w:tc>
        <w:tc>
          <w:tcPr>
            <w:tcW w:w="1380" w:type="dxa"/>
            <w:shd w:val="clear" w:color="auto" w:fill="auto"/>
            <w:noWrap/>
            <w:vAlign w:val="bottom"/>
            <w:hideMark/>
          </w:tcPr>
          <w:p w:rsidR="00BB08B8" w:rsidRPr="00BB08B8" w:rsidRDefault="00BB08B8" w:rsidP="00BB08B8">
            <w:pPr>
              <w:spacing w:after="0"/>
              <w:jc w:val="center"/>
              <w:rPr>
                <w:rFonts w:ascii="Calibri" w:eastAsia="Times New Roman" w:hAnsi="Calibri" w:cs="Times New Roman"/>
                <w:b/>
                <w:bCs/>
                <w:color w:val="000000"/>
                <w:sz w:val="22"/>
                <w:szCs w:val="22"/>
                <w:u w:val="single"/>
              </w:rPr>
            </w:pPr>
            <w:r w:rsidRPr="00BB08B8">
              <w:rPr>
                <w:rFonts w:ascii="Calibri" w:eastAsia="Times New Roman" w:hAnsi="Calibri" w:cs="Times New Roman"/>
                <w:b/>
                <w:bCs/>
                <w:color w:val="000000"/>
                <w:sz w:val="22"/>
                <w:szCs w:val="22"/>
                <w:u w:val="single"/>
              </w:rPr>
              <w:t>Benefits</w:t>
            </w:r>
          </w:p>
        </w:tc>
        <w:tc>
          <w:tcPr>
            <w:tcW w:w="1520" w:type="dxa"/>
            <w:shd w:val="clear" w:color="auto" w:fill="auto"/>
            <w:noWrap/>
            <w:vAlign w:val="bottom"/>
            <w:hideMark/>
          </w:tcPr>
          <w:p w:rsidR="00BB08B8" w:rsidRPr="00BB08B8" w:rsidRDefault="00BB08B8" w:rsidP="00BB08B8">
            <w:pPr>
              <w:spacing w:after="0"/>
              <w:jc w:val="center"/>
              <w:rPr>
                <w:rFonts w:ascii="Calibri" w:eastAsia="Times New Roman" w:hAnsi="Calibri" w:cs="Times New Roman"/>
                <w:b/>
                <w:bCs/>
                <w:color w:val="000000"/>
                <w:sz w:val="22"/>
                <w:szCs w:val="22"/>
                <w:u w:val="single"/>
              </w:rPr>
            </w:pPr>
            <w:r w:rsidRPr="00BB08B8">
              <w:rPr>
                <w:rFonts w:ascii="Calibri" w:eastAsia="Times New Roman" w:hAnsi="Calibri" w:cs="Times New Roman"/>
                <w:b/>
                <w:bCs/>
                <w:color w:val="000000"/>
                <w:sz w:val="22"/>
                <w:szCs w:val="22"/>
                <w:u w:val="single"/>
              </w:rPr>
              <w:t>Opportunities</w:t>
            </w:r>
          </w:p>
        </w:tc>
        <w:tc>
          <w:tcPr>
            <w:tcW w:w="1020" w:type="dxa"/>
            <w:shd w:val="clear" w:color="auto" w:fill="auto"/>
            <w:noWrap/>
            <w:vAlign w:val="bottom"/>
            <w:hideMark/>
          </w:tcPr>
          <w:p w:rsidR="00BB08B8" w:rsidRPr="00BB08B8" w:rsidRDefault="00BB08B8" w:rsidP="00BB08B8">
            <w:pPr>
              <w:spacing w:after="0"/>
              <w:jc w:val="center"/>
              <w:rPr>
                <w:rFonts w:ascii="Calibri" w:eastAsia="Times New Roman" w:hAnsi="Calibri" w:cs="Times New Roman"/>
                <w:b/>
                <w:bCs/>
                <w:color w:val="000000"/>
                <w:sz w:val="22"/>
                <w:szCs w:val="22"/>
                <w:u w:val="single"/>
              </w:rPr>
            </w:pPr>
            <w:r w:rsidRPr="00BB08B8">
              <w:rPr>
                <w:rFonts w:ascii="Calibri" w:eastAsia="Times New Roman" w:hAnsi="Calibri" w:cs="Times New Roman"/>
                <w:b/>
                <w:bCs/>
                <w:color w:val="000000"/>
                <w:sz w:val="22"/>
                <w:szCs w:val="22"/>
                <w:u w:val="single"/>
              </w:rPr>
              <w:t>Costs</w:t>
            </w:r>
          </w:p>
        </w:tc>
        <w:tc>
          <w:tcPr>
            <w:tcW w:w="1140" w:type="dxa"/>
            <w:shd w:val="clear" w:color="auto" w:fill="auto"/>
            <w:noWrap/>
            <w:vAlign w:val="bottom"/>
            <w:hideMark/>
          </w:tcPr>
          <w:p w:rsidR="00BB08B8" w:rsidRPr="00BB08B8" w:rsidRDefault="00BB08B8" w:rsidP="00BB08B8">
            <w:pPr>
              <w:spacing w:after="0"/>
              <w:jc w:val="center"/>
              <w:rPr>
                <w:rFonts w:ascii="Calibri" w:eastAsia="Times New Roman" w:hAnsi="Calibri" w:cs="Times New Roman"/>
                <w:b/>
                <w:bCs/>
                <w:color w:val="000000"/>
                <w:sz w:val="22"/>
                <w:szCs w:val="22"/>
                <w:u w:val="single"/>
              </w:rPr>
            </w:pPr>
            <w:r w:rsidRPr="00BB08B8">
              <w:rPr>
                <w:rFonts w:ascii="Calibri" w:eastAsia="Times New Roman" w:hAnsi="Calibri" w:cs="Times New Roman"/>
                <w:b/>
                <w:bCs/>
                <w:color w:val="000000"/>
                <w:sz w:val="22"/>
                <w:szCs w:val="22"/>
                <w:u w:val="single"/>
              </w:rPr>
              <w:t>Risks</w:t>
            </w:r>
          </w:p>
        </w:tc>
      </w:tr>
      <w:tr w:rsidR="00BB08B8" w:rsidRPr="00BB08B8" w:rsidTr="00BB08B8">
        <w:trPr>
          <w:trHeight w:val="300"/>
        </w:trPr>
        <w:tc>
          <w:tcPr>
            <w:tcW w:w="2420" w:type="dxa"/>
            <w:shd w:val="clear" w:color="auto" w:fill="auto"/>
            <w:noWrap/>
            <w:vAlign w:val="bottom"/>
            <w:hideMark/>
          </w:tcPr>
          <w:p w:rsidR="00BB08B8" w:rsidRPr="00BB08B8" w:rsidRDefault="00BB08B8" w:rsidP="00BB08B8">
            <w:pPr>
              <w:spacing w:after="0"/>
              <w:rPr>
                <w:rFonts w:ascii="Calibri" w:eastAsia="Times New Roman" w:hAnsi="Calibri" w:cs="Times New Roman"/>
                <w:b/>
                <w:bCs/>
                <w:color w:val="000000"/>
                <w:sz w:val="22"/>
                <w:szCs w:val="22"/>
              </w:rPr>
            </w:pPr>
            <w:r w:rsidRPr="00BB08B8">
              <w:rPr>
                <w:rFonts w:ascii="Calibri" w:eastAsia="Times New Roman" w:hAnsi="Calibri" w:cs="Times New Roman"/>
                <w:b/>
                <w:bCs/>
                <w:color w:val="000000"/>
                <w:sz w:val="22"/>
                <w:szCs w:val="22"/>
              </w:rPr>
              <w:t>Don't Drill for Shale Gas</w:t>
            </w:r>
          </w:p>
        </w:tc>
        <w:tc>
          <w:tcPr>
            <w:tcW w:w="138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0.257899</w:t>
            </w:r>
          </w:p>
        </w:tc>
        <w:tc>
          <w:tcPr>
            <w:tcW w:w="152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0.238364</w:t>
            </w:r>
          </w:p>
        </w:tc>
        <w:tc>
          <w:tcPr>
            <w:tcW w:w="102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1</w:t>
            </w:r>
          </w:p>
        </w:tc>
        <w:tc>
          <w:tcPr>
            <w:tcW w:w="114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0.610676</w:t>
            </w:r>
          </w:p>
        </w:tc>
      </w:tr>
      <w:tr w:rsidR="00BB08B8" w:rsidRPr="00BB08B8" w:rsidTr="00BB08B8">
        <w:trPr>
          <w:trHeight w:val="300"/>
        </w:trPr>
        <w:tc>
          <w:tcPr>
            <w:tcW w:w="2420" w:type="dxa"/>
            <w:shd w:val="clear" w:color="auto" w:fill="auto"/>
            <w:noWrap/>
            <w:vAlign w:val="bottom"/>
            <w:hideMark/>
          </w:tcPr>
          <w:p w:rsidR="00BB08B8" w:rsidRPr="00BB08B8" w:rsidRDefault="00BB08B8" w:rsidP="00BB08B8">
            <w:pPr>
              <w:spacing w:after="0"/>
              <w:rPr>
                <w:rFonts w:ascii="Calibri" w:eastAsia="Times New Roman" w:hAnsi="Calibri" w:cs="Times New Roman"/>
                <w:b/>
                <w:bCs/>
                <w:color w:val="000000"/>
                <w:sz w:val="22"/>
                <w:szCs w:val="22"/>
              </w:rPr>
            </w:pPr>
            <w:r w:rsidRPr="00BB08B8">
              <w:rPr>
                <w:rFonts w:ascii="Calibri" w:eastAsia="Times New Roman" w:hAnsi="Calibri" w:cs="Times New Roman"/>
                <w:b/>
                <w:bCs/>
                <w:color w:val="000000"/>
                <w:sz w:val="22"/>
                <w:szCs w:val="22"/>
              </w:rPr>
              <w:t>Drill for Shale Gas</w:t>
            </w:r>
          </w:p>
        </w:tc>
        <w:tc>
          <w:tcPr>
            <w:tcW w:w="138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1</w:t>
            </w:r>
          </w:p>
        </w:tc>
        <w:tc>
          <w:tcPr>
            <w:tcW w:w="152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1</w:t>
            </w:r>
          </w:p>
        </w:tc>
        <w:tc>
          <w:tcPr>
            <w:tcW w:w="102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0.340428</w:t>
            </w:r>
          </w:p>
        </w:tc>
        <w:tc>
          <w:tcPr>
            <w:tcW w:w="114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0.858317</w:t>
            </w:r>
          </w:p>
        </w:tc>
      </w:tr>
    </w:tbl>
    <w:p w:rsidR="00BB08B8" w:rsidRDefault="00BB08B8" w:rsidP="00A66898">
      <w:pPr>
        <w:spacing w:after="0"/>
        <w:rPr>
          <w:rFonts w:asciiTheme="majorHAnsi" w:hAnsiTheme="majorHAnsi"/>
        </w:rPr>
      </w:pPr>
    </w:p>
    <w:p w:rsidR="00BB08B8" w:rsidRDefault="00BB08B8" w:rsidP="00A66898">
      <w:pPr>
        <w:spacing w:after="0"/>
        <w:rPr>
          <w:rFonts w:asciiTheme="majorHAnsi" w:hAnsiTheme="majorHAnsi"/>
        </w:rPr>
      </w:pPr>
      <w:r>
        <w:rPr>
          <w:rFonts w:asciiTheme="majorHAnsi" w:hAnsiTheme="majorHAnsi"/>
        </w:rPr>
        <w:t xml:space="preserve">As evidenced in this chart, the Benefits and Opportunities of drill for shale gas far outweigh the alternative of not drilling for shale gas.  The model favors not drilling for shale gas as it relates to the various cost categories we established.  Lastly, the risks we established in the model slightly favor drilling for shale gas.  The financial, social and political risks for drilling for shale gas outweigh not drilling.  </w:t>
      </w:r>
    </w:p>
    <w:p w:rsidR="00BB08B8" w:rsidRDefault="00BB08B8" w:rsidP="00A66898">
      <w:pPr>
        <w:spacing w:after="0"/>
        <w:rPr>
          <w:rFonts w:asciiTheme="majorHAnsi" w:hAnsiTheme="majorHAnsi"/>
        </w:rPr>
      </w:pPr>
    </w:p>
    <w:p w:rsidR="00BB08B8" w:rsidRDefault="00BB08B8" w:rsidP="00A66898">
      <w:pPr>
        <w:spacing w:after="0"/>
        <w:rPr>
          <w:rFonts w:asciiTheme="majorHAnsi" w:hAnsiTheme="majorHAnsi"/>
        </w:rPr>
      </w:pPr>
      <w:r>
        <w:rPr>
          <w:rFonts w:asciiTheme="majorHAnsi" w:hAnsiTheme="majorHAnsi"/>
        </w:rPr>
        <w:t>The overall synthesized results of the model are:</w:t>
      </w:r>
    </w:p>
    <w:p w:rsidR="00BB08B8" w:rsidRDefault="00BB08B8" w:rsidP="00A66898">
      <w:pPr>
        <w:spacing w:after="0"/>
        <w:rPr>
          <w:rFonts w:asciiTheme="majorHAnsi" w:hAnsiTheme="majorHAnsi"/>
        </w:rPr>
      </w:pPr>
    </w:p>
    <w:p w:rsidR="00BB08B8" w:rsidRDefault="00BB08B8" w:rsidP="00A66898">
      <w:pPr>
        <w:spacing w:after="0"/>
        <w:rPr>
          <w:rFonts w:asciiTheme="majorHAnsi" w:hAnsiTheme="majorHAnsi"/>
        </w:rPr>
      </w:pPr>
      <w:r>
        <w:rPr>
          <w:noProof/>
        </w:rPr>
        <w:drawing>
          <wp:inline distT="0" distB="0" distL="0" distR="0" wp14:anchorId="3F120C76" wp14:editId="4CDB5BE5">
            <wp:extent cx="3629025" cy="180368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655280" cy="1816738"/>
                    </a:xfrm>
                    <a:prstGeom prst="rect">
                      <a:avLst/>
                    </a:prstGeom>
                  </pic:spPr>
                </pic:pic>
              </a:graphicData>
            </a:graphic>
          </wp:inline>
        </w:drawing>
      </w:r>
    </w:p>
    <w:p w:rsidR="00BB08B8" w:rsidRDefault="00BB08B8" w:rsidP="00A66898">
      <w:pPr>
        <w:spacing w:after="0"/>
        <w:rPr>
          <w:rFonts w:asciiTheme="majorHAnsi" w:hAnsiTheme="majorHAnsi"/>
        </w:rPr>
      </w:pPr>
    </w:p>
    <w:p w:rsidR="00BB08B8" w:rsidRDefault="00BB08B8" w:rsidP="00A66898">
      <w:pPr>
        <w:spacing w:after="0"/>
        <w:rPr>
          <w:rFonts w:asciiTheme="majorHAnsi" w:hAnsiTheme="majorHAnsi"/>
        </w:rPr>
      </w:pPr>
      <w:r>
        <w:rPr>
          <w:rFonts w:asciiTheme="majorHAnsi" w:hAnsiTheme="majorHAnsi"/>
        </w:rPr>
        <w:t xml:space="preserve">The model chooses “Drill for Shale Gas” over “Don’t Drill for Shale Gas” with an ideal of 1.0 to 0.554, normalized results of 0.643 to 0.356 and a Raw Score of 0.873 to 0.483, respectively.  Applying the </w:t>
      </w:r>
      <w:proofErr w:type="spellStart"/>
      <w:r>
        <w:rPr>
          <w:rFonts w:asciiTheme="majorHAnsi" w:hAnsiTheme="majorHAnsi"/>
        </w:rPr>
        <w:t>bB+oO-cC-rR</w:t>
      </w:r>
      <w:proofErr w:type="spellEnd"/>
      <w:r>
        <w:rPr>
          <w:rFonts w:asciiTheme="majorHAnsi" w:hAnsiTheme="majorHAnsi"/>
        </w:rPr>
        <w:t xml:space="preserve"> equation yields the following results:</w:t>
      </w:r>
    </w:p>
    <w:p w:rsidR="00BB08B8" w:rsidRDefault="00BB08B8" w:rsidP="00A66898">
      <w:pPr>
        <w:spacing w:after="0"/>
        <w:rPr>
          <w:rFonts w:asciiTheme="majorHAnsi" w:hAnsiTheme="majorHAnsi"/>
        </w:rPr>
      </w:pPr>
    </w:p>
    <w:tbl>
      <w:tblPr>
        <w:tblW w:w="414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0"/>
        <w:gridCol w:w="1720"/>
      </w:tblGrid>
      <w:tr w:rsidR="00BB08B8" w:rsidRPr="00BB08B8" w:rsidTr="009A5C10">
        <w:trPr>
          <w:trHeight w:val="300"/>
        </w:trPr>
        <w:tc>
          <w:tcPr>
            <w:tcW w:w="2420" w:type="dxa"/>
            <w:shd w:val="clear" w:color="auto" w:fill="auto"/>
            <w:noWrap/>
            <w:vAlign w:val="bottom"/>
            <w:hideMark/>
          </w:tcPr>
          <w:p w:rsidR="00BB08B8" w:rsidRPr="00BB08B8" w:rsidRDefault="00BB08B8" w:rsidP="00BB08B8">
            <w:pPr>
              <w:spacing w:after="0"/>
              <w:rPr>
                <w:rFonts w:ascii="Calibri" w:eastAsia="Times New Roman" w:hAnsi="Calibri" w:cs="Times New Roman"/>
                <w:b/>
                <w:bCs/>
                <w:color w:val="000000"/>
                <w:sz w:val="22"/>
                <w:szCs w:val="22"/>
              </w:rPr>
            </w:pPr>
            <w:proofErr w:type="spellStart"/>
            <w:r w:rsidRPr="00BB08B8">
              <w:rPr>
                <w:rFonts w:ascii="Calibri" w:eastAsia="Times New Roman" w:hAnsi="Calibri" w:cs="Times New Roman"/>
                <w:b/>
                <w:bCs/>
                <w:color w:val="000000"/>
                <w:sz w:val="22"/>
                <w:szCs w:val="22"/>
              </w:rPr>
              <w:t>bB+oO-cC-rR</w:t>
            </w:r>
            <w:proofErr w:type="spellEnd"/>
          </w:p>
        </w:tc>
        <w:tc>
          <w:tcPr>
            <w:tcW w:w="1720" w:type="dxa"/>
            <w:shd w:val="clear" w:color="auto" w:fill="auto"/>
            <w:noWrap/>
            <w:vAlign w:val="bottom"/>
            <w:hideMark/>
          </w:tcPr>
          <w:p w:rsidR="00BB08B8" w:rsidRPr="00BB08B8" w:rsidRDefault="00BB08B8" w:rsidP="00BB08B8">
            <w:pPr>
              <w:spacing w:after="0"/>
              <w:rPr>
                <w:rFonts w:ascii="Calibri" w:eastAsia="Times New Roman" w:hAnsi="Calibri" w:cs="Times New Roman"/>
                <w:b/>
                <w:bCs/>
                <w:color w:val="000000"/>
                <w:sz w:val="22"/>
                <w:szCs w:val="22"/>
              </w:rPr>
            </w:pPr>
          </w:p>
        </w:tc>
      </w:tr>
      <w:tr w:rsidR="00BB08B8" w:rsidRPr="00BB08B8" w:rsidTr="009A5C10">
        <w:trPr>
          <w:trHeight w:val="300"/>
        </w:trPr>
        <w:tc>
          <w:tcPr>
            <w:tcW w:w="2420" w:type="dxa"/>
            <w:shd w:val="clear" w:color="auto" w:fill="auto"/>
            <w:noWrap/>
            <w:vAlign w:val="bottom"/>
            <w:hideMark/>
          </w:tcPr>
          <w:p w:rsidR="00BB08B8" w:rsidRPr="00BB08B8" w:rsidRDefault="00BB08B8" w:rsidP="00BB08B8">
            <w:pPr>
              <w:spacing w:after="0"/>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Don’t Drill for Shale Gas</w:t>
            </w:r>
          </w:p>
        </w:tc>
        <w:tc>
          <w:tcPr>
            <w:tcW w:w="172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-0.163348899</w:t>
            </w:r>
          </w:p>
        </w:tc>
      </w:tr>
      <w:tr w:rsidR="00BB08B8" w:rsidRPr="00BB08B8" w:rsidTr="009A5C10">
        <w:trPr>
          <w:trHeight w:val="300"/>
        </w:trPr>
        <w:tc>
          <w:tcPr>
            <w:tcW w:w="2420" w:type="dxa"/>
            <w:shd w:val="clear" w:color="auto" w:fill="auto"/>
            <w:noWrap/>
            <w:vAlign w:val="bottom"/>
            <w:hideMark/>
          </w:tcPr>
          <w:p w:rsidR="00BB08B8" w:rsidRPr="00BB08B8" w:rsidRDefault="00BB08B8" w:rsidP="00BB08B8">
            <w:pPr>
              <w:spacing w:after="0"/>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Drill for Shale Gas</w:t>
            </w:r>
          </w:p>
        </w:tc>
        <w:tc>
          <w:tcPr>
            <w:tcW w:w="1720" w:type="dxa"/>
            <w:shd w:val="clear" w:color="auto" w:fill="auto"/>
            <w:noWrap/>
            <w:vAlign w:val="bottom"/>
            <w:hideMark/>
          </w:tcPr>
          <w:p w:rsidR="00BB08B8" w:rsidRPr="00BB08B8" w:rsidRDefault="00BB08B8" w:rsidP="00BB08B8">
            <w:pPr>
              <w:spacing w:after="0"/>
              <w:jc w:val="right"/>
              <w:rPr>
                <w:rFonts w:ascii="Calibri" w:eastAsia="Times New Roman" w:hAnsi="Calibri" w:cs="Times New Roman"/>
                <w:color w:val="000000"/>
                <w:sz w:val="22"/>
                <w:szCs w:val="22"/>
              </w:rPr>
            </w:pPr>
            <w:r w:rsidRPr="00BB08B8">
              <w:rPr>
                <w:rFonts w:ascii="Calibri" w:eastAsia="Times New Roman" w:hAnsi="Calibri" w:cs="Times New Roman"/>
                <w:color w:val="000000"/>
                <w:sz w:val="22"/>
                <w:szCs w:val="22"/>
              </w:rPr>
              <w:t>0.377433658</w:t>
            </w:r>
          </w:p>
        </w:tc>
      </w:tr>
    </w:tbl>
    <w:p w:rsidR="00BB08B8" w:rsidRDefault="00BB08B8" w:rsidP="00A66898">
      <w:pPr>
        <w:spacing w:after="0"/>
        <w:rPr>
          <w:rFonts w:asciiTheme="majorHAnsi" w:hAnsiTheme="majorHAnsi"/>
        </w:rPr>
      </w:pPr>
    </w:p>
    <w:p w:rsidR="009A5C10" w:rsidRDefault="009A5C10" w:rsidP="00A66898">
      <w:pPr>
        <w:spacing w:after="0"/>
        <w:rPr>
          <w:rFonts w:asciiTheme="majorHAnsi" w:hAnsiTheme="majorHAnsi"/>
        </w:rPr>
      </w:pPr>
      <w:r>
        <w:rPr>
          <w:rFonts w:asciiTheme="majorHAnsi" w:hAnsiTheme="majorHAnsi"/>
        </w:rPr>
        <w:lastRenderedPageBreak/>
        <w:t xml:space="preserve">Once again, the equation yields a result that suggests to Drill for Shale Gas.  Lastly, the </w:t>
      </w:r>
      <w:proofErr w:type="spellStart"/>
      <w:r>
        <w:rPr>
          <w:rFonts w:asciiTheme="majorHAnsi" w:hAnsiTheme="majorHAnsi"/>
        </w:rPr>
        <w:t>BxO</w:t>
      </w:r>
      <w:proofErr w:type="spellEnd"/>
      <w:r>
        <w:rPr>
          <w:rFonts w:asciiTheme="majorHAnsi" w:hAnsiTheme="majorHAnsi"/>
        </w:rPr>
        <w:t>/</w:t>
      </w:r>
      <w:proofErr w:type="spellStart"/>
      <w:r>
        <w:rPr>
          <w:rFonts w:asciiTheme="majorHAnsi" w:hAnsiTheme="majorHAnsi"/>
        </w:rPr>
        <w:t>CxR</w:t>
      </w:r>
      <w:proofErr w:type="spellEnd"/>
      <w:r>
        <w:rPr>
          <w:rFonts w:asciiTheme="majorHAnsi" w:hAnsiTheme="majorHAnsi"/>
        </w:rPr>
        <w:t xml:space="preserve"> equation results in:</w:t>
      </w:r>
    </w:p>
    <w:p w:rsidR="009A5C10" w:rsidRDefault="009A5C10" w:rsidP="00A66898">
      <w:pPr>
        <w:spacing w:after="0"/>
        <w:rPr>
          <w:rFonts w:asciiTheme="majorHAnsi" w:hAnsiTheme="majorHAnsi"/>
        </w:rPr>
      </w:pPr>
    </w:p>
    <w:tbl>
      <w:tblPr>
        <w:tblW w:w="380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0"/>
        <w:gridCol w:w="1387"/>
      </w:tblGrid>
      <w:tr w:rsidR="009A5C10" w:rsidRPr="009A5C10" w:rsidTr="009A5C10">
        <w:trPr>
          <w:trHeight w:val="300"/>
        </w:trPr>
        <w:tc>
          <w:tcPr>
            <w:tcW w:w="2420" w:type="dxa"/>
            <w:shd w:val="clear" w:color="auto" w:fill="auto"/>
            <w:noWrap/>
            <w:vAlign w:val="bottom"/>
            <w:hideMark/>
          </w:tcPr>
          <w:p w:rsidR="009A5C10" w:rsidRPr="009A5C10" w:rsidRDefault="009A5C10" w:rsidP="009A5C10">
            <w:pPr>
              <w:spacing w:after="0"/>
              <w:rPr>
                <w:rFonts w:ascii="Calibri" w:eastAsia="Times New Roman" w:hAnsi="Calibri" w:cs="Times New Roman"/>
                <w:b/>
                <w:bCs/>
                <w:color w:val="000000"/>
                <w:sz w:val="22"/>
                <w:szCs w:val="22"/>
              </w:rPr>
            </w:pPr>
            <w:proofErr w:type="spellStart"/>
            <w:r w:rsidRPr="009A5C10">
              <w:rPr>
                <w:rFonts w:ascii="Calibri" w:eastAsia="Times New Roman" w:hAnsi="Calibri" w:cs="Times New Roman"/>
                <w:b/>
                <w:bCs/>
                <w:color w:val="000000"/>
                <w:sz w:val="22"/>
                <w:szCs w:val="22"/>
              </w:rPr>
              <w:t>BxO</w:t>
            </w:r>
            <w:proofErr w:type="spellEnd"/>
            <w:r w:rsidRPr="009A5C10">
              <w:rPr>
                <w:rFonts w:ascii="Calibri" w:eastAsia="Times New Roman" w:hAnsi="Calibri" w:cs="Times New Roman"/>
                <w:b/>
                <w:bCs/>
                <w:color w:val="000000"/>
                <w:sz w:val="22"/>
                <w:szCs w:val="22"/>
              </w:rPr>
              <w:t>/</w:t>
            </w:r>
            <w:proofErr w:type="spellStart"/>
            <w:r w:rsidRPr="009A5C10">
              <w:rPr>
                <w:rFonts w:ascii="Calibri" w:eastAsia="Times New Roman" w:hAnsi="Calibri" w:cs="Times New Roman"/>
                <w:b/>
                <w:bCs/>
                <w:color w:val="000000"/>
                <w:sz w:val="22"/>
                <w:szCs w:val="22"/>
              </w:rPr>
              <w:t>CxR</w:t>
            </w:r>
            <w:proofErr w:type="spellEnd"/>
          </w:p>
        </w:tc>
        <w:tc>
          <w:tcPr>
            <w:tcW w:w="1380" w:type="dxa"/>
            <w:shd w:val="clear" w:color="auto" w:fill="auto"/>
            <w:noWrap/>
            <w:vAlign w:val="bottom"/>
            <w:hideMark/>
          </w:tcPr>
          <w:p w:rsidR="009A5C10" w:rsidRPr="009A5C10" w:rsidRDefault="009A5C10" w:rsidP="009A5C10">
            <w:pPr>
              <w:spacing w:after="0"/>
              <w:rPr>
                <w:rFonts w:ascii="Calibri" w:eastAsia="Times New Roman" w:hAnsi="Calibri" w:cs="Times New Roman"/>
                <w:b/>
                <w:bCs/>
                <w:color w:val="000000"/>
                <w:sz w:val="22"/>
                <w:szCs w:val="22"/>
              </w:rPr>
            </w:pPr>
          </w:p>
        </w:tc>
      </w:tr>
      <w:tr w:rsidR="009A5C10" w:rsidRPr="009A5C10" w:rsidTr="009A5C10">
        <w:trPr>
          <w:trHeight w:val="300"/>
        </w:trPr>
        <w:tc>
          <w:tcPr>
            <w:tcW w:w="2420" w:type="dxa"/>
            <w:shd w:val="clear" w:color="auto" w:fill="auto"/>
            <w:noWrap/>
            <w:vAlign w:val="bottom"/>
            <w:hideMark/>
          </w:tcPr>
          <w:p w:rsidR="009A5C10" w:rsidRPr="009A5C10" w:rsidRDefault="009A5C10" w:rsidP="009A5C10">
            <w:pPr>
              <w:spacing w:after="0"/>
              <w:rPr>
                <w:rFonts w:ascii="Calibri" w:eastAsia="Times New Roman" w:hAnsi="Calibri" w:cs="Times New Roman"/>
                <w:color w:val="000000"/>
                <w:sz w:val="22"/>
                <w:szCs w:val="22"/>
              </w:rPr>
            </w:pPr>
            <w:r w:rsidRPr="009A5C10">
              <w:rPr>
                <w:rFonts w:ascii="Calibri" w:eastAsia="Times New Roman" w:hAnsi="Calibri" w:cs="Times New Roman"/>
                <w:color w:val="000000"/>
                <w:sz w:val="22"/>
                <w:szCs w:val="22"/>
              </w:rPr>
              <w:t>Don’t Drill for Shale Gas</w:t>
            </w:r>
          </w:p>
        </w:tc>
        <w:tc>
          <w:tcPr>
            <w:tcW w:w="1380" w:type="dxa"/>
            <w:shd w:val="clear" w:color="auto" w:fill="auto"/>
            <w:noWrap/>
            <w:vAlign w:val="bottom"/>
            <w:hideMark/>
          </w:tcPr>
          <w:p w:rsidR="009A5C10" w:rsidRPr="009A5C10" w:rsidRDefault="009A5C10" w:rsidP="009A5C10">
            <w:pPr>
              <w:spacing w:after="0"/>
              <w:jc w:val="right"/>
              <w:rPr>
                <w:rFonts w:ascii="Calibri" w:eastAsia="Times New Roman" w:hAnsi="Calibri" w:cs="Times New Roman"/>
                <w:color w:val="000000"/>
                <w:sz w:val="22"/>
                <w:szCs w:val="22"/>
              </w:rPr>
            </w:pPr>
            <w:r w:rsidRPr="009A5C10">
              <w:rPr>
                <w:rFonts w:ascii="Calibri" w:eastAsia="Times New Roman" w:hAnsi="Calibri" w:cs="Times New Roman"/>
                <w:color w:val="000000"/>
                <w:sz w:val="22"/>
                <w:szCs w:val="22"/>
              </w:rPr>
              <w:t>0.100665225</w:t>
            </w:r>
          </w:p>
        </w:tc>
      </w:tr>
      <w:tr w:rsidR="009A5C10" w:rsidRPr="009A5C10" w:rsidTr="009A5C10">
        <w:trPr>
          <w:trHeight w:val="300"/>
        </w:trPr>
        <w:tc>
          <w:tcPr>
            <w:tcW w:w="2420" w:type="dxa"/>
            <w:shd w:val="clear" w:color="auto" w:fill="auto"/>
            <w:noWrap/>
            <w:vAlign w:val="bottom"/>
            <w:hideMark/>
          </w:tcPr>
          <w:p w:rsidR="009A5C10" w:rsidRPr="009A5C10" w:rsidRDefault="009A5C10" w:rsidP="009A5C10">
            <w:pPr>
              <w:spacing w:after="0"/>
              <w:rPr>
                <w:rFonts w:ascii="Calibri" w:eastAsia="Times New Roman" w:hAnsi="Calibri" w:cs="Times New Roman"/>
                <w:color w:val="000000"/>
                <w:sz w:val="22"/>
                <w:szCs w:val="22"/>
              </w:rPr>
            </w:pPr>
            <w:r w:rsidRPr="009A5C10">
              <w:rPr>
                <w:rFonts w:ascii="Calibri" w:eastAsia="Times New Roman" w:hAnsi="Calibri" w:cs="Times New Roman"/>
                <w:color w:val="000000"/>
                <w:sz w:val="22"/>
                <w:szCs w:val="22"/>
              </w:rPr>
              <w:t>Drill for Shale Gas</w:t>
            </w:r>
          </w:p>
        </w:tc>
        <w:tc>
          <w:tcPr>
            <w:tcW w:w="1380" w:type="dxa"/>
            <w:shd w:val="clear" w:color="auto" w:fill="auto"/>
            <w:noWrap/>
            <w:vAlign w:val="bottom"/>
            <w:hideMark/>
          </w:tcPr>
          <w:p w:rsidR="009A5C10" w:rsidRPr="009A5C10" w:rsidRDefault="009A5C10" w:rsidP="009A5C10">
            <w:pPr>
              <w:spacing w:after="0"/>
              <w:jc w:val="right"/>
              <w:rPr>
                <w:rFonts w:ascii="Calibri" w:eastAsia="Times New Roman" w:hAnsi="Calibri" w:cs="Times New Roman"/>
                <w:color w:val="000000"/>
                <w:sz w:val="22"/>
                <w:szCs w:val="22"/>
              </w:rPr>
            </w:pPr>
            <w:r w:rsidRPr="009A5C10">
              <w:rPr>
                <w:rFonts w:ascii="Calibri" w:eastAsia="Times New Roman" w:hAnsi="Calibri" w:cs="Times New Roman"/>
                <w:color w:val="000000"/>
                <w:sz w:val="22"/>
                <w:szCs w:val="22"/>
              </w:rPr>
              <w:t>3.42237041</w:t>
            </w:r>
          </w:p>
        </w:tc>
      </w:tr>
    </w:tbl>
    <w:p w:rsidR="009A5C10" w:rsidRDefault="009A5C10" w:rsidP="00A66898">
      <w:pPr>
        <w:spacing w:after="0"/>
        <w:rPr>
          <w:rFonts w:asciiTheme="majorHAnsi" w:hAnsiTheme="majorHAnsi"/>
        </w:rPr>
      </w:pPr>
    </w:p>
    <w:p w:rsidR="009A5C10" w:rsidRDefault="009A5C10" w:rsidP="00A66898">
      <w:pPr>
        <w:spacing w:after="0"/>
        <w:rPr>
          <w:rFonts w:asciiTheme="majorHAnsi" w:hAnsiTheme="majorHAnsi"/>
        </w:rPr>
      </w:pPr>
      <w:r>
        <w:rPr>
          <w:rFonts w:asciiTheme="majorHAnsi" w:hAnsiTheme="majorHAnsi"/>
        </w:rPr>
        <w:t xml:space="preserve">Once again, the alternative “Drill for Shale Gas” is the clear choice.  </w:t>
      </w:r>
    </w:p>
    <w:p w:rsidR="0015576A" w:rsidRDefault="0015576A" w:rsidP="00A66898">
      <w:pPr>
        <w:spacing w:after="0"/>
        <w:rPr>
          <w:rFonts w:asciiTheme="majorHAnsi" w:hAnsiTheme="majorHAnsi"/>
        </w:rPr>
      </w:pPr>
    </w:p>
    <w:p w:rsidR="0015576A" w:rsidRDefault="0015576A" w:rsidP="00A66898">
      <w:pPr>
        <w:spacing w:after="0"/>
        <w:rPr>
          <w:rFonts w:asciiTheme="majorHAnsi" w:hAnsiTheme="majorHAnsi"/>
        </w:rPr>
      </w:pPr>
      <w:r>
        <w:rPr>
          <w:rFonts w:asciiTheme="majorHAnsi" w:hAnsiTheme="majorHAnsi"/>
        </w:rPr>
        <w:t>There have been numerous studies and surveys conducted to assess the overall public opinion of hydraulic fracturing for natural gas.  The most recent survey from the PEW Research Center suggests that fracking (</w:t>
      </w:r>
      <w:proofErr w:type="spellStart"/>
      <w:r>
        <w:rPr>
          <w:rFonts w:asciiTheme="majorHAnsi" w:hAnsiTheme="majorHAnsi"/>
        </w:rPr>
        <w:t>ie</w:t>
      </w:r>
      <w:proofErr w:type="spellEnd"/>
      <w:r>
        <w:rPr>
          <w:rFonts w:asciiTheme="majorHAnsi" w:hAnsiTheme="majorHAnsi"/>
        </w:rPr>
        <w:t xml:space="preserve"> drilling for natural gas) is supported by 48% of people while 38% oppose fracking.  </w:t>
      </w:r>
      <w:r w:rsidR="001971EA">
        <w:rPr>
          <w:rFonts w:asciiTheme="majorHAnsi" w:hAnsiTheme="majorHAnsi"/>
        </w:rPr>
        <w:t>A summary of the survey findings, including a breakdown of various demographics, is highlighted below.</w:t>
      </w:r>
    </w:p>
    <w:p w:rsidR="009A5C10" w:rsidRDefault="009A5C10" w:rsidP="00A66898">
      <w:pPr>
        <w:spacing w:after="0"/>
        <w:rPr>
          <w:rFonts w:asciiTheme="majorHAnsi" w:hAnsiTheme="majorHAnsi"/>
        </w:rPr>
      </w:pPr>
    </w:p>
    <w:p w:rsidR="009A5C10" w:rsidRDefault="0015576A" w:rsidP="00A66898">
      <w:pPr>
        <w:spacing w:after="0"/>
        <w:rPr>
          <w:rFonts w:asciiTheme="majorHAnsi" w:hAnsiTheme="majorHAnsi"/>
        </w:rPr>
      </w:pPr>
      <w:r>
        <w:rPr>
          <w:noProof/>
        </w:rPr>
        <w:drawing>
          <wp:inline distT="0" distB="0" distL="0" distR="0" wp14:anchorId="089C56EF" wp14:editId="001B082C">
            <wp:extent cx="2809875" cy="4600575"/>
            <wp:effectExtent l="0" t="0" r="9525" b="9525"/>
            <wp:docPr id="37" name="Picture 2" descr="Pew Research Poll Results for Fracking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w Research Poll Results for Fracking Questio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9875" cy="4600575"/>
                    </a:xfrm>
                    <a:prstGeom prst="rect">
                      <a:avLst/>
                    </a:prstGeom>
                    <a:noFill/>
                    <a:ln>
                      <a:noFill/>
                    </a:ln>
                  </pic:spPr>
                </pic:pic>
              </a:graphicData>
            </a:graphic>
          </wp:inline>
        </w:drawing>
      </w:r>
    </w:p>
    <w:p w:rsidR="001971EA" w:rsidRDefault="001971EA" w:rsidP="00A66898">
      <w:pPr>
        <w:spacing w:after="0"/>
        <w:rPr>
          <w:rFonts w:asciiTheme="majorHAnsi" w:hAnsiTheme="majorHAnsi"/>
        </w:rPr>
      </w:pPr>
    </w:p>
    <w:p w:rsidR="001971EA" w:rsidRPr="006A6393" w:rsidRDefault="001971EA" w:rsidP="00A66898">
      <w:pPr>
        <w:spacing w:after="0"/>
        <w:rPr>
          <w:rFonts w:asciiTheme="majorHAnsi" w:hAnsiTheme="majorHAnsi"/>
        </w:rPr>
      </w:pPr>
      <w:r>
        <w:rPr>
          <w:rFonts w:asciiTheme="majorHAnsi" w:hAnsiTheme="majorHAnsi"/>
        </w:rPr>
        <w:t xml:space="preserve">The BOCR model we created resulted in a decision to drill for natural gas.  The financial and social benefits and opportunities outweigh the environmental and infrastructure costs associated with hydraulic fracking.  </w:t>
      </w:r>
    </w:p>
    <w:sectPr w:rsidR="001971EA" w:rsidRPr="006A6393" w:rsidSect="00A80E8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6A4D9B"/>
    <w:rsid w:val="00095853"/>
    <w:rsid w:val="0015576A"/>
    <w:rsid w:val="001971EA"/>
    <w:rsid w:val="002350E2"/>
    <w:rsid w:val="002A4A53"/>
    <w:rsid w:val="002C6024"/>
    <w:rsid w:val="002C75DF"/>
    <w:rsid w:val="002F5FF1"/>
    <w:rsid w:val="003A1693"/>
    <w:rsid w:val="004D1C6F"/>
    <w:rsid w:val="0066368A"/>
    <w:rsid w:val="006A4D9B"/>
    <w:rsid w:val="006A6393"/>
    <w:rsid w:val="00746C8E"/>
    <w:rsid w:val="007D726A"/>
    <w:rsid w:val="0093351A"/>
    <w:rsid w:val="009A5C10"/>
    <w:rsid w:val="009F2E0E"/>
    <w:rsid w:val="009F6435"/>
    <w:rsid w:val="00A237A8"/>
    <w:rsid w:val="00A66898"/>
    <w:rsid w:val="00AD7AD3"/>
    <w:rsid w:val="00BB08B8"/>
    <w:rsid w:val="00CE638C"/>
    <w:rsid w:val="00D07914"/>
    <w:rsid w:val="00D3326F"/>
    <w:rsid w:val="00DC39D0"/>
    <w:rsid w:val="00DE2D76"/>
    <w:rsid w:val="00EA653F"/>
    <w:rsid w:val="00F60831"/>
    <w:rsid w:val="00F80B5D"/>
    <w:rsid w:val="00FE4D5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A97B508-E097-4112-BA0B-21477C00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3D9"/>
    <w:rPr>
      <w:sz w:val="24"/>
      <w:szCs w:val="24"/>
    </w:rPr>
  </w:style>
  <w:style w:type="paragraph" w:styleId="Heading4">
    <w:name w:val="heading 4"/>
    <w:basedOn w:val="Normal"/>
    <w:next w:val="Normal"/>
    <w:link w:val="Heading4Char"/>
    <w:autoRedefine/>
    <w:uiPriority w:val="9"/>
    <w:unhideWhenUsed/>
    <w:qFormat/>
    <w:rsid w:val="000372DC"/>
    <w:pPr>
      <w:spacing w:after="0" w:line="271" w:lineRule="auto"/>
      <w:outlineLvl w:val="3"/>
    </w:pPr>
    <w:rPr>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372DC"/>
    <w:rPr>
      <w:b/>
      <w:bCs/>
      <w:spacing w:val="5"/>
      <w:sz w:val="24"/>
      <w:szCs w:val="24"/>
    </w:rPr>
  </w:style>
  <w:style w:type="character" w:styleId="Hyperlink">
    <w:name w:val="Hyperlink"/>
    <w:basedOn w:val="DefaultParagraphFont"/>
    <w:uiPriority w:val="99"/>
    <w:semiHidden/>
    <w:unhideWhenUsed/>
    <w:rsid w:val="006636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89153">
      <w:bodyDiv w:val="1"/>
      <w:marLeft w:val="0"/>
      <w:marRight w:val="0"/>
      <w:marTop w:val="0"/>
      <w:marBottom w:val="0"/>
      <w:divBdr>
        <w:top w:val="none" w:sz="0" w:space="0" w:color="auto"/>
        <w:left w:val="none" w:sz="0" w:space="0" w:color="auto"/>
        <w:bottom w:val="none" w:sz="0" w:space="0" w:color="auto"/>
        <w:right w:val="none" w:sz="0" w:space="0" w:color="auto"/>
      </w:divBdr>
    </w:div>
    <w:div w:id="820654175">
      <w:bodyDiv w:val="1"/>
      <w:marLeft w:val="0"/>
      <w:marRight w:val="0"/>
      <w:marTop w:val="0"/>
      <w:marBottom w:val="0"/>
      <w:divBdr>
        <w:top w:val="none" w:sz="0" w:space="0" w:color="auto"/>
        <w:left w:val="none" w:sz="0" w:space="0" w:color="auto"/>
        <w:bottom w:val="none" w:sz="0" w:space="0" w:color="auto"/>
        <w:right w:val="none" w:sz="0" w:space="0" w:color="auto"/>
      </w:divBdr>
    </w:div>
    <w:div w:id="1056051646">
      <w:bodyDiv w:val="1"/>
      <w:marLeft w:val="0"/>
      <w:marRight w:val="0"/>
      <w:marTop w:val="0"/>
      <w:marBottom w:val="0"/>
      <w:divBdr>
        <w:top w:val="none" w:sz="0" w:space="0" w:color="auto"/>
        <w:left w:val="none" w:sz="0" w:space="0" w:color="auto"/>
        <w:bottom w:val="none" w:sz="0" w:space="0" w:color="auto"/>
        <w:right w:val="none" w:sz="0" w:space="0" w:color="auto"/>
      </w:divBdr>
    </w:div>
    <w:div w:id="1189484708">
      <w:bodyDiv w:val="1"/>
      <w:marLeft w:val="0"/>
      <w:marRight w:val="0"/>
      <w:marTop w:val="0"/>
      <w:marBottom w:val="0"/>
      <w:divBdr>
        <w:top w:val="none" w:sz="0" w:space="0" w:color="auto"/>
        <w:left w:val="none" w:sz="0" w:space="0" w:color="auto"/>
        <w:bottom w:val="none" w:sz="0" w:space="0" w:color="auto"/>
        <w:right w:val="none" w:sz="0" w:space="0" w:color="auto"/>
      </w:divBdr>
    </w:div>
    <w:div w:id="1236476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webSettings" Target="web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hyperlink" Target="http://geology.com/articles/marcellus-shale.shtml" TargetMode="Externa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image" Target="media/image1.gif"/><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2794</TotalTime>
  <Pages>22</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Black</dc:creator>
  <cp:keywords/>
  <cp:lastModifiedBy>Matthew Bright</cp:lastModifiedBy>
  <cp:revision>14</cp:revision>
  <dcterms:created xsi:type="dcterms:W3CDTF">2014-04-16T02:15:00Z</dcterms:created>
  <dcterms:modified xsi:type="dcterms:W3CDTF">2014-04-22T22:41:00Z</dcterms:modified>
</cp:coreProperties>
</file>