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16E0" w:rsidRPr="00581D07" w:rsidRDefault="00DD16E0" w:rsidP="004C3D6F">
      <w:pPr>
        <w:rPr>
          <w:rFonts w:ascii="Arial" w:hAnsi="Arial" w:cs="Arial"/>
        </w:rPr>
      </w:pPr>
    </w:p>
    <w:p w:rsidR="00DD16E0" w:rsidRPr="00581D07" w:rsidRDefault="00DD16E0" w:rsidP="004C3D6F">
      <w:pPr>
        <w:rPr>
          <w:rFonts w:ascii="Arial" w:hAnsi="Arial" w:cs="Arial"/>
        </w:rPr>
      </w:pPr>
    </w:p>
    <w:p w:rsidR="00DD16E0" w:rsidRPr="00581D07" w:rsidRDefault="00DD16E0" w:rsidP="004C3D6F">
      <w:pPr>
        <w:rPr>
          <w:rFonts w:ascii="Arial" w:hAnsi="Arial" w:cs="Arial"/>
        </w:rPr>
      </w:pPr>
    </w:p>
    <w:p w:rsidR="00DD16E0" w:rsidRPr="00581D07" w:rsidRDefault="00DD16E0" w:rsidP="004C3D6F">
      <w:pPr>
        <w:rPr>
          <w:rFonts w:ascii="Arial" w:hAnsi="Arial" w:cs="Arial"/>
        </w:rPr>
      </w:pPr>
    </w:p>
    <w:p w:rsidR="00DD16E0" w:rsidRPr="00581D07" w:rsidRDefault="00DD16E0" w:rsidP="004C3D6F">
      <w:pPr>
        <w:rPr>
          <w:rFonts w:ascii="Arial" w:hAnsi="Arial" w:cs="Arial"/>
        </w:rPr>
      </w:pPr>
    </w:p>
    <w:p w:rsidR="00DD16E0" w:rsidRPr="00581D07" w:rsidRDefault="00DD16E0" w:rsidP="004C3D6F">
      <w:pPr>
        <w:rPr>
          <w:rFonts w:ascii="Arial" w:hAnsi="Arial" w:cs="Arial"/>
        </w:rPr>
      </w:pPr>
    </w:p>
    <w:p w:rsidR="00DD16E0" w:rsidRPr="00581D07" w:rsidRDefault="00DD16E0" w:rsidP="004C3D6F">
      <w:pPr>
        <w:rPr>
          <w:rFonts w:ascii="Arial" w:hAnsi="Arial" w:cs="Arial"/>
        </w:rPr>
      </w:pPr>
    </w:p>
    <w:p w:rsidR="00DD16E0" w:rsidRPr="00581D07" w:rsidRDefault="00DD16E0" w:rsidP="002B5908">
      <w:pPr>
        <w:jc w:val="center"/>
        <w:rPr>
          <w:rFonts w:ascii="Arial" w:hAnsi="Arial" w:cs="Arial"/>
          <w:sz w:val="48"/>
          <w:szCs w:val="48"/>
          <w:u w:val="single"/>
        </w:rPr>
      </w:pPr>
      <w:r w:rsidRPr="00581D07">
        <w:rPr>
          <w:rFonts w:ascii="Arial" w:hAnsi="Arial" w:cs="Arial"/>
          <w:sz w:val="48"/>
          <w:szCs w:val="48"/>
          <w:u w:val="single"/>
        </w:rPr>
        <w:t>Decision to Launch a New Duct Heater</w:t>
      </w:r>
    </w:p>
    <w:p w:rsidR="00DD16E0" w:rsidRPr="00581D07" w:rsidRDefault="00DD16E0" w:rsidP="002B5908">
      <w:pPr>
        <w:jc w:val="center"/>
        <w:rPr>
          <w:rFonts w:ascii="Arial" w:hAnsi="Arial" w:cs="Arial"/>
          <w:sz w:val="32"/>
          <w:szCs w:val="32"/>
        </w:rPr>
      </w:pPr>
      <w:r w:rsidRPr="00581D07">
        <w:rPr>
          <w:rFonts w:ascii="Arial" w:hAnsi="Arial" w:cs="Arial"/>
          <w:sz w:val="32"/>
          <w:szCs w:val="32"/>
        </w:rPr>
        <w:t>Decision Making in Complex Environments</w:t>
      </w:r>
    </w:p>
    <w:p w:rsidR="00DD16E0" w:rsidRPr="00581D07" w:rsidRDefault="00DD16E0" w:rsidP="002B5908">
      <w:pPr>
        <w:jc w:val="center"/>
        <w:rPr>
          <w:rFonts w:ascii="Arial" w:hAnsi="Arial" w:cs="Arial"/>
          <w:sz w:val="32"/>
          <w:szCs w:val="32"/>
        </w:rPr>
      </w:pPr>
      <w:r w:rsidRPr="00581D07">
        <w:rPr>
          <w:rFonts w:ascii="Arial" w:hAnsi="Arial" w:cs="Arial"/>
          <w:sz w:val="32"/>
          <w:szCs w:val="32"/>
        </w:rPr>
        <w:t>Final Report</w:t>
      </w:r>
    </w:p>
    <w:p w:rsidR="00DD16E0" w:rsidRPr="00581D07" w:rsidRDefault="00DD16E0" w:rsidP="002B5908">
      <w:pPr>
        <w:jc w:val="center"/>
        <w:rPr>
          <w:rFonts w:ascii="Arial" w:hAnsi="Arial" w:cs="Arial"/>
          <w:sz w:val="32"/>
          <w:szCs w:val="32"/>
        </w:rPr>
      </w:pPr>
      <w:r w:rsidRPr="00581D07">
        <w:rPr>
          <w:rFonts w:ascii="Arial" w:hAnsi="Arial" w:cs="Arial"/>
          <w:sz w:val="32"/>
          <w:szCs w:val="32"/>
        </w:rPr>
        <w:t>Spring 2011</w:t>
      </w:r>
    </w:p>
    <w:p w:rsidR="00DD16E0" w:rsidRPr="00581D07" w:rsidRDefault="00DD16E0" w:rsidP="002B5908">
      <w:pPr>
        <w:rPr>
          <w:rFonts w:ascii="Arial" w:hAnsi="Arial" w:cs="Arial"/>
          <w:sz w:val="32"/>
          <w:szCs w:val="32"/>
        </w:rPr>
      </w:pPr>
    </w:p>
    <w:p w:rsidR="00DD16E0" w:rsidRPr="00581D07" w:rsidRDefault="00DD16E0" w:rsidP="002B5908">
      <w:pPr>
        <w:jc w:val="center"/>
        <w:rPr>
          <w:rFonts w:ascii="Arial" w:hAnsi="Arial" w:cs="Arial"/>
          <w:sz w:val="32"/>
          <w:szCs w:val="32"/>
        </w:rPr>
      </w:pPr>
    </w:p>
    <w:p w:rsidR="00DD16E0" w:rsidRPr="00581D07" w:rsidRDefault="00DD16E0" w:rsidP="002B5908">
      <w:pPr>
        <w:jc w:val="center"/>
        <w:rPr>
          <w:rFonts w:ascii="Arial" w:hAnsi="Arial" w:cs="Arial"/>
          <w:sz w:val="32"/>
          <w:szCs w:val="32"/>
        </w:rPr>
      </w:pPr>
      <w:r w:rsidRPr="00581D07">
        <w:rPr>
          <w:rFonts w:ascii="Arial" w:hAnsi="Arial" w:cs="Arial"/>
          <w:sz w:val="32"/>
          <w:szCs w:val="32"/>
        </w:rPr>
        <w:t>Rob Coburn</w:t>
      </w:r>
    </w:p>
    <w:p w:rsidR="00DD16E0" w:rsidRPr="00581D07" w:rsidRDefault="00DD16E0" w:rsidP="002B5908">
      <w:pPr>
        <w:jc w:val="center"/>
        <w:rPr>
          <w:rFonts w:ascii="Arial" w:hAnsi="Arial" w:cs="Arial"/>
          <w:sz w:val="32"/>
          <w:szCs w:val="32"/>
        </w:rPr>
      </w:pPr>
      <w:r w:rsidRPr="00581D07">
        <w:rPr>
          <w:rFonts w:ascii="Arial" w:hAnsi="Arial" w:cs="Arial"/>
          <w:sz w:val="32"/>
          <w:szCs w:val="32"/>
        </w:rPr>
        <w:t>April 26</w:t>
      </w:r>
      <w:r w:rsidRPr="00581D07">
        <w:rPr>
          <w:rFonts w:ascii="Arial" w:hAnsi="Arial" w:cs="Arial"/>
          <w:sz w:val="32"/>
          <w:szCs w:val="32"/>
          <w:vertAlign w:val="superscript"/>
        </w:rPr>
        <w:t>th</w:t>
      </w:r>
      <w:r w:rsidRPr="00581D07">
        <w:rPr>
          <w:rFonts w:ascii="Arial" w:hAnsi="Arial" w:cs="Arial"/>
          <w:sz w:val="32"/>
          <w:szCs w:val="32"/>
        </w:rPr>
        <w:t>, 2011</w:t>
      </w:r>
    </w:p>
    <w:p w:rsidR="00DD16E0" w:rsidRDefault="00DD16E0" w:rsidP="002863DA">
      <w:pPr>
        <w:rPr>
          <w:noProof/>
        </w:rPr>
      </w:pPr>
      <w:r w:rsidRPr="00581D07">
        <w:rPr>
          <w:rFonts w:ascii="Arial" w:hAnsi="Arial" w:cs="Arial"/>
        </w:rPr>
        <w:br w:type="page"/>
      </w:r>
      <w:bookmarkStart w:id="0" w:name="_Toc291491611"/>
      <w:r w:rsidRPr="00581D07">
        <w:rPr>
          <w:rFonts w:ascii="Arial" w:hAnsi="Arial" w:cs="Arial"/>
        </w:rPr>
        <w:t>Table of Contents</w:t>
      </w:r>
      <w:bookmarkStart w:id="1" w:name="_Toc291491612"/>
      <w:r w:rsidRPr="00581D07">
        <w:rPr>
          <w:rFonts w:ascii="Arial" w:hAnsi="Arial" w:cs="Arial"/>
        </w:rPr>
        <w:fldChar w:fldCharType="begin"/>
      </w:r>
      <w:r w:rsidRPr="00581D07">
        <w:rPr>
          <w:rFonts w:ascii="Arial" w:hAnsi="Arial" w:cs="Arial"/>
        </w:rPr>
        <w:instrText xml:space="preserve"> TOC \o "1-2" \h \z \u </w:instrText>
      </w:r>
      <w:r w:rsidRPr="00581D07">
        <w:rPr>
          <w:rFonts w:ascii="Arial" w:hAnsi="Arial" w:cs="Arial"/>
        </w:rPr>
        <w:fldChar w:fldCharType="separate"/>
      </w:r>
    </w:p>
    <w:p w:rsidR="00DD16E0" w:rsidRDefault="00DD16E0">
      <w:pPr>
        <w:pStyle w:val="TOC1"/>
        <w:tabs>
          <w:tab w:val="right" w:leader="dot" w:pos="10070"/>
        </w:tabs>
        <w:rPr>
          <w:rFonts w:ascii="Times New Roman" w:hAnsi="Times New Roman"/>
          <w:noProof/>
          <w:sz w:val="24"/>
          <w:szCs w:val="24"/>
        </w:rPr>
      </w:pPr>
      <w:hyperlink w:anchor="_Toc291571430" w:history="1">
        <w:r w:rsidRPr="00986AF7">
          <w:rPr>
            <w:rStyle w:val="Hyperlink"/>
            <w:noProof/>
          </w:rPr>
          <w:t>Introduction</w:t>
        </w:r>
        <w:r>
          <w:rPr>
            <w:noProof/>
            <w:webHidden/>
          </w:rPr>
          <w:tab/>
        </w:r>
        <w:r>
          <w:rPr>
            <w:noProof/>
            <w:webHidden/>
          </w:rPr>
          <w:fldChar w:fldCharType="begin"/>
        </w:r>
        <w:r>
          <w:rPr>
            <w:noProof/>
            <w:webHidden/>
          </w:rPr>
          <w:instrText xml:space="preserve"> PAGEREF _Toc291571430 \h </w:instrText>
        </w:r>
        <w:r>
          <w:rPr>
            <w:noProof/>
          </w:rPr>
        </w:r>
        <w:r>
          <w:rPr>
            <w:noProof/>
            <w:webHidden/>
          </w:rPr>
          <w:fldChar w:fldCharType="separate"/>
        </w:r>
        <w:r>
          <w:rPr>
            <w:noProof/>
            <w:webHidden/>
          </w:rPr>
          <w:t>3</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31" w:history="1">
        <w:r w:rsidRPr="00986AF7">
          <w:rPr>
            <w:rStyle w:val="Hyperlink"/>
            <w:noProof/>
          </w:rPr>
          <w:t>Background</w:t>
        </w:r>
        <w:r>
          <w:rPr>
            <w:noProof/>
            <w:webHidden/>
          </w:rPr>
          <w:tab/>
        </w:r>
        <w:r>
          <w:rPr>
            <w:noProof/>
            <w:webHidden/>
          </w:rPr>
          <w:fldChar w:fldCharType="begin"/>
        </w:r>
        <w:r>
          <w:rPr>
            <w:noProof/>
            <w:webHidden/>
          </w:rPr>
          <w:instrText xml:space="preserve"> PAGEREF _Toc291571431 \h </w:instrText>
        </w:r>
        <w:r>
          <w:rPr>
            <w:noProof/>
          </w:rPr>
        </w:r>
        <w:r>
          <w:rPr>
            <w:noProof/>
            <w:webHidden/>
          </w:rPr>
          <w:fldChar w:fldCharType="separate"/>
        </w:r>
        <w:r>
          <w:rPr>
            <w:noProof/>
            <w:webHidden/>
          </w:rPr>
          <w:t>3</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32" w:history="1">
        <w:r w:rsidRPr="00986AF7">
          <w:rPr>
            <w:rStyle w:val="Hyperlink"/>
            <w:noProof/>
          </w:rPr>
          <w:t>Alternatives</w:t>
        </w:r>
        <w:r>
          <w:rPr>
            <w:noProof/>
            <w:webHidden/>
          </w:rPr>
          <w:tab/>
        </w:r>
        <w:r>
          <w:rPr>
            <w:noProof/>
            <w:webHidden/>
          </w:rPr>
          <w:fldChar w:fldCharType="begin"/>
        </w:r>
        <w:r>
          <w:rPr>
            <w:noProof/>
            <w:webHidden/>
          </w:rPr>
          <w:instrText xml:space="preserve"> PAGEREF _Toc291571432 \h </w:instrText>
        </w:r>
        <w:r>
          <w:rPr>
            <w:noProof/>
          </w:rPr>
        </w:r>
        <w:r>
          <w:rPr>
            <w:noProof/>
            <w:webHidden/>
          </w:rPr>
          <w:fldChar w:fldCharType="separate"/>
        </w:r>
        <w:r>
          <w:rPr>
            <w:noProof/>
            <w:webHidden/>
          </w:rPr>
          <w:t>3</w:t>
        </w:r>
        <w:r>
          <w:rPr>
            <w:noProof/>
            <w:webHidden/>
          </w:rPr>
          <w:fldChar w:fldCharType="end"/>
        </w:r>
      </w:hyperlink>
    </w:p>
    <w:p w:rsidR="00DD16E0" w:rsidRDefault="00DD16E0">
      <w:pPr>
        <w:pStyle w:val="TOC1"/>
        <w:tabs>
          <w:tab w:val="right" w:leader="dot" w:pos="10070"/>
        </w:tabs>
        <w:rPr>
          <w:rFonts w:ascii="Times New Roman" w:hAnsi="Times New Roman"/>
          <w:noProof/>
          <w:sz w:val="24"/>
          <w:szCs w:val="24"/>
        </w:rPr>
      </w:pPr>
      <w:hyperlink w:anchor="_Toc291571433" w:history="1">
        <w:r w:rsidRPr="00986AF7">
          <w:rPr>
            <w:rStyle w:val="Hyperlink"/>
            <w:noProof/>
          </w:rPr>
          <w:t>Methodology</w:t>
        </w:r>
        <w:r>
          <w:rPr>
            <w:noProof/>
            <w:webHidden/>
          </w:rPr>
          <w:tab/>
        </w:r>
        <w:r>
          <w:rPr>
            <w:noProof/>
            <w:webHidden/>
          </w:rPr>
          <w:fldChar w:fldCharType="begin"/>
        </w:r>
        <w:r>
          <w:rPr>
            <w:noProof/>
            <w:webHidden/>
          </w:rPr>
          <w:instrText xml:space="preserve"> PAGEREF _Toc291571433 \h </w:instrText>
        </w:r>
        <w:r>
          <w:rPr>
            <w:noProof/>
          </w:rPr>
        </w:r>
        <w:r>
          <w:rPr>
            <w:noProof/>
            <w:webHidden/>
          </w:rPr>
          <w:fldChar w:fldCharType="separate"/>
        </w:r>
        <w:r>
          <w:rPr>
            <w:noProof/>
            <w:webHidden/>
          </w:rPr>
          <w:t>4</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34" w:history="1">
        <w:r w:rsidRPr="00986AF7">
          <w:rPr>
            <w:rStyle w:val="Hyperlink"/>
            <w:noProof/>
          </w:rPr>
          <w:t>Model</w:t>
        </w:r>
        <w:r>
          <w:rPr>
            <w:noProof/>
            <w:webHidden/>
          </w:rPr>
          <w:tab/>
        </w:r>
        <w:r>
          <w:rPr>
            <w:noProof/>
            <w:webHidden/>
          </w:rPr>
          <w:fldChar w:fldCharType="begin"/>
        </w:r>
        <w:r>
          <w:rPr>
            <w:noProof/>
            <w:webHidden/>
          </w:rPr>
          <w:instrText xml:space="preserve"> PAGEREF _Toc291571434 \h </w:instrText>
        </w:r>
        <w:r>
          <w:rPr>
            <w:noProof/>
          </w:rPr>
        </w:r>
        <w:r>
          <w:rPr>
            <w:noProof/>
            <w:webHidden/>
          </w:rPr>
          <w:fldChar w:fldCharType="separate"/>
        </w:r>
        <w:r>
          <w:rPr>
            <w:noProof/>
            <w:webHidden/>
          </w:rPr>
          <w:t>4</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35" w:history="1">
        <w:r w:rsidRPr="00986AF7">
          <w:rPr>
            <w:rStyle w:val="Hyperlink"/>
            <w:noProof/>
          </w:rPr>
          <w:t>Table of BOCR Control Criteria and Sub Criteria</w:t>
        </w:r>
        <w:r>
          <w:rPr>
            <w:noProof/>
            <w:webHidden/>
          </w:rPr>
          <w:tab/>
        </w:r>
        <w:r>
          <w:rPr>
            <w:noProof/>
            <w:webHidden/>
          </w:rPr>
          <w:fldChar w:fldCharType="begin"/>
        </w:r>
        <w:r>
          <w:rPr>
            <w:noProof/>
            <w:webHidden/>
          </w:rPr>
          <w:instrText xml:space="preserve"> PAGEREF _Toc291571435 \h </w:instrText>
        </w:r>
        <w:r>
          <w:rPr>
            <w:noProof/>
          </w:rPr>
        </w:r>
        <w:r>
          <w:rPr>
            <w:noProof/>
            <w:webHidden/>
          </w:rPr>
          <w:fldChar w:fldCharType="separate"/>
        </w:r>
        <w:r>
          <w:rPr>
            <w:noProof/>
            <w:webHidden/>
          </w:rPr>
          <w:t>5</w:t>
        </w:r>
        <w:r>
          <w:rPr>
            <w:noProof/>
            <w:webHidden/>
          </w:rPr>
          <w:fldChar w:fldCharType="end"/>
        </w:r>
      </w:hyperlink>
    </w:p>
    <w:p w:rsidR="00DD16E0" w:rsidRDefault="00DD16E0">
      <w:pPr>
        <w:pStyle w:val="TOC1"/>
        <w:tabs>
          <w:tab w:val="right" w:leader="dot" w:pos="10070"/>
        </w:tabs>
        <w:rPr>
          <w:rFonts w:ascii="Times New Roman" w:hAnsi="Times New Roman"/>
          <w:noProof/>
          <w:sz w:val="24"/>
          <w:szCs w:val="24"/>
        </w:rPr>
      </w:pPr>
      <w:hyperlink w:anchor="_Toc291571436" w:history="1">
        <w:r w:rsidRPr="00986AF7">
          <w:rPr>
            <w:rStyle w:val="Hyperlink"/>
            <w:noProof/>
          </w:rPr>
          <w:t>Data</w:t>
        </w:r>
        <w:r>
          <w:rPr>
            <w:noProof/>
            <w:webHidden/>
          </w:rPr>
          <w:tab/>
        </w:r>
        <w:r>
          <w:rPr>
            <w:noProof/>
            <w:webHidden/>
          </w:rPr>
          <w:fldChar w:fldCharType="begin"/>
        </w:r>
        <w:r>
          <w:rPr>
            <w:noProof/>
            <w:webHidden/>
          </w:rPr>
          <w:instrText xml:space="preserve"> PAGEREF _Toc291571436 \h </w:instrText>
        </w:r>
        <w:r>
          <w:rPr>
            <w:noProof/>
          </w:rPr>
        </w:r>
        <w:r>
          <w:rPr>
            <w:noProof/>
            <w:webHidden/>
          </w:rPr>
          <w:fldChar w:fldCharType="separate"/>
        </w:r>
        <w:r>
          <w:rPr>
            <w:noProof/>
            <w:webHidden/>
          </w:rPr>
          <w:t>9</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37" w:history="1">
        <w:r w:rsidRPr="00986AF7">
          <w:rPr>
            <w:rStyle w:val="Hyperlink"/>
            <w:noProof/>
          </w:rPr>
          <w:t>Results</w:t>
        </w:r>
        <w:r>
          <w:rPr>
            <w:noProof/>
            <w:webHidden/>
          </w:rPr>
          <w:tab/>
        </w:r>
        <w:r>
          <w:rPr>
            <w:noProof/>
            <w:webHidden/>
          </w:rPr>
          <w:fldChar w:fldCharType="begin"/>
        </w:r>
        <w:r>
          <w:rPr>
            <w:noProof/>
            <w:webHidden/>
          </w:rPr>
          <w:instrText xml:space="preserve"> PAGEREF _Toc291571437 \h </w:instrText>
        </w:r>
        <w:r>
          <w:rPr>
            <w:noProof/>
          </w:rPr>
        </w:r>
        <w:r>
          <w:rPr>
            <w:noProof/>
            <w:webHidden/>
          </w:rPr>
          <w:fldChar w:fldCharType="separate"/>
        </w:r>
        <w:r>
          <w:rPr>
            <w:noProof/>
            <w:webHidden/>
          </w:rPr>
          <w:t>9</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38" w:history="1">
        <w:r w:rsidRPr="00986AF7">
          <w:rPr>
            <w:rStyle w:val="Hyperlink"/>
            <w:noProof/>
          </w:rPr>
          <w:t>Synthesized Priorities for Benefits</w:t>
        </w:r>
        <w:r>
          <w:rPr>
            <w:noProof/>
            <w:webHidden/>
          </w:rPr>
          <w:tab/>
        </w:r>
        <w:r>
          <w:rPr>
            <w:noProof/>
            <w:webHidden/>
          </w:rPr>
          <w:fldChar w:fldCharType="begin"/>
        </w:r>
        <w:r>
          <w:rPr>
            <w:noProof/>
            <w:webHidden/>
          </w:rPr>
          <w:instrText xml:space="preserve"> PAGEREF _Toc291571438 \h </w:instrText>
        </w:r>
        <w:r>
          <w:rPr>
            <w:noProof/>
          </w:rPr>
        </w:r>
        <w:r>
          <w:rPr>
            <w:noProof/>
            <w:webHidden/>
          </w:rPr>
          <w:fldChar w:fldCharType="separate"/>
        </w:r>
        <w:r>
          <w:rPr>
            <w:noProof/>
            <w:webHidden/>
          </w:rPr>
          <w:t>9</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39" w:history="1">
        <w:r w:rsidRPr="00986AF7">
          <w:rPr>
            <w:rStyle w:val="Hyperlink"/>
            <w:noProof/>
          </w:rPr>
          <w:t>Synthesized Priorities for Opportunities</w:t>
        </w:r>
        <w:r>
          <w:rPr>
            <w:noProof/>
            <w:webHidden/>
          </w:rPr>
          <w:tab/>
        </w:r>
        <w:r>
          <w:rPr>
            <w:noProof/>
            <w:webHidden/>
          </w:rPr>
          <w:fldChar w:fldCharType="begin"/>
        </w:r>
        <w:r>
          <w:rPr>
            <w:noProof/>
            <w:webHidden/>
          </w:rPr>
          <w:instrText xml:space="preserve"> PAGEREF _Toc291571439 \h </w:instrText>
        </w:r>
        <w:r>
          <w:rPr>
            <w:noProof/>
          </w:rPr>
        </w:r>
        <w:r>
          <w:rPr>
            <w:noProof/>
            <w:webHidden/>
          </w:rPr>
          <w:fldChar w:fldCharType="separate"/>
        </w:r>
        <w:r>
          <w:rPr>
            <w:noProof/>
            <w:webHidden/>
          </w:rPr>
          <w:t>9</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40" w:history="1">
        <w:r w:rsidRPr="00986AF7">
          <w:rPr>
            <w:rStyle w:val="Hyperlink"/>
            <w:noProof/>
          </w:rPr>
          <w:t>Synthesized Priorities for Costs</w:t>
        </w:r>
        <w:r>
          <w:rPr>
            <w:noProof/>
            <w:webHidden/>
          </w:rPr>
          <w:tab/>
        </w:r>
        <w:r>
          <w:rPr>
            <w:noProof/>
            <w:webHidden/>
          </w:rPr>
          <w:fldChar w:fldCharType="begin"/>
        </w:r>
        <w:r>
          <w:rPr>
            <w:noProof/>
            <w:webHidden/>
          </w:rPr>
          <w:instrText xml:space="preserve"> PAGEREF _Toc291571440 \h </w:instrText>
        </w:r>
        <w:r>
          <w:rPr>
            <w:noProof/>
          </w:rPr>
        </w:r>
        <w:r>
          <w:rPr>
            <w:noProof/>
            <w:webHidden/>
          </w:rPr>
          <w:fldChar w:fldCharType="separate"/>
        </w:r>
        <w:r>
          <w:rPr>
            <w:noProof/>
            <w:webHidden/>
          </w:rPr>
          <w:t>10</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41" w:history="1">
        <w:r w:rsidRPr="00986AF7">
          <w:rPr>
            <w:rStyle w:val="Hyperlink"/>
            <w:noProof/>
          </w:rPr>
          <w:t>Synthesized Priorities for Risks</w:t>
        </w:r>
        <w:r>
          <w:rPr>
            <w:noProof/>
            <w:webHidden/>
          </w:rPr>
          <w:tab/>
        </w:r>
        <w:r>
          <w:rPr>
            <w:noProof/>
            <w:webHidden/>
          </w:rPr>
          <w:fldChar w:fldCharType="begin"/>
        </w:r>
        <w:r>
          <w:rPr>
            <w:noProof/>
            <w:webHidden/>
          </w:rPr>
          <w:instrText xml:space="preserve"> PAGEREF _Toc291571441 \h </w:instrText>
        </w:r>
        <w:r>
          <w:rPr>
            <w:noProof/>
          </w:rPr>
        </w:r>
        <w:r>
          <w:rPr>
            <w:noProof/>
            <w:webHidden/>
          </w:rPr>
          <w:fldChar w:fldCharType="separate"/>
        </w:r>
        <w:r>
          <w:rPr>
            <w:noProof/>
            <w:webHidden/>
          </w:rPr>
          <w:t>10</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42" w:history="1">
        <w:r w:rsidRPr="00986AF7">
          <w:rPr>
            <w:rStyle w:val="Hyperlink"/>
            <w:noProof/>
          </w:rPr>
          <w:t>Priorities for Strategic Criteria versus BOCR</w:t>
        </w:r>
        <w:r>
          <w:rPr>
            <w:noProof/>
            <w:webHidden/>
          </w:rPr>
          <w:tab/>
        </w:r>
        <w:r>
          <w:rPr>
            <w:noProof/>
            <w:webHidden/>
          </w:rPr>
          <w:fldChar w:fldCharType="begin"/>
        </w:r>
        <w:r>
          <w:rPr>
            <w:noProof/>
            <w:webHidden/>
          </w:rPr>
          <w:instrText xml:space="preserve"> PAGEREF _Toc291571442 \h </w:instrText>
        </w:r>
        <w:r>
          <w:rPr>
            <w:noProof/>
          </w:rPr>
        </w:r>
        <w:r>
          <w:rPr>
            <w:noProof/>
            <w:webHidden/>
          </w:rPr>
          <w:fldChar w:fldCharType="separate"/>
        </w:r>
        <w:r>
          <w:rPr>
            <w:noProof/>
            <w:webHidden/>
          </w:rPr>
          <w:t>11</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43" w:history="1">
        <w:r w:rsidRPr="00986AF7">
          <w:rPr>
            <w:rStyle w:val="Hyperlink"/>
            <w:noProof/>
          </w:rPr>
          <w:t>Synthesized Model Using Multiplicative and Additive (Negative) Formula</w:t>
        </w:r>
        <w:r>
          <w:rPr>
            <w:noProof/>
            <w:webHidden/>
          </w:rPr>
          <w:tab/>
        </w:r>
        <w:r>
          <w:rPr>
            <w:noProof/>
            <w:webHidden/>
          </w:rPr>
          <w:fldChar w:fldCharType="begin"/>
        </w:r>
        <w:r>
          <w:rPr>
            <w:noProof/>
            <w:webHidden/>
          </w:rPr>
          <w:instrText xml:space="preserve"> PAGEREF _Toc291571443 \h </w:instrText>
        </w:r>
        <w:r>
          <w:rPr>
            <w:noProof/>
          </w:rPr>
        </w:r>
        <w:r>
          <w:rPr>
            <w:noProof/>
            <w:webHidden/>
          </w:rPr>
          <w:fldChar w:fldCharType="separate"/>
        </w:r>
        <w:r>
          <w:rPr>
            <w:noProof/>
            <w:webHidden/>
          </w:rPr>
          <w:t>11</w:t>
        </w:r>
        <w:r>
          <w:rPr>
            <w:noProof/>
            <w:webHidden/>
          </w:rPr>
          <w:fldChar w:fldCharType="end"/>
        </w:r>
      </w:hyperlink>
    </w:p>
    <w:p w:rsidR="00DD16E0" w:rsidRDefault="00DD16E0">
      <w:pPr>
        <w:pStyle w:val="TOC1"/>
        <w:tabs>
          <w:tab w:val="right" w:leader="dot" w:pos="10070"/>
        </w:tabs>
        <w:rPr>
          <w:rFonts w:ascii="Times New Roman" w:hAnsi="Times New Roman"/>
          <w:noProof/>
          <w:sz w:val="24"/>
          <w:szCs w:val="24"/>
        </w:rPr>
      </w:pPr>
      <w:hyperlink w:anchor="_Toc291571444" w:history="1">
        <w:r w:rsidRPr="00986AF7">
          <w:rPr>
            <w:rStyle w:val="Hyperlink"/>
            <w:noProof/>
          </w:rPr>
          <w:t>Analysis</w:t>
        </w:r>
        <w:r>
          <w:rPr>
            <w:noProof/>
            <w:webHidden/>
          </w:rPr>
          <w:tab/>
        </w:r>
        <w:r>
          <w:rPr>
            <w:noProof/>
            <w:webHidden/>
          </w:rPr>
          <w:fldChar w:fldCharType="begin"/>
        </w:r>
        <w:r>
          <w:rPr>
            <w:noProof/>
            <w:webHidden/>
          </w:rPr>
          <w:instrText xml:space="preserve"> PAGEREF _Toc291571444 \h </w:instrText>
        </w:r>
        <w:r>
          <w:rPr>
            <w:noProof/>
          </w:rPr>
        </w:r>
        <w:r>
          <w:rPr>
            <w:noProof/>
            <w:webHidden/>
          </w:rPr>
          <w:fldChar w:fldCharType="separate"/>
        </w:r>
        <w:r>
          <w:rPr>
            <w:noProof/>
            <w:webHidden/>
          </w:rPr>
          <w:t>13</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45" w:history="1">
        <w:r w:rsidRPr="00986AF7">
          <w:rPr>
            <w:rStyle w:val="Hyperlink"/>
            <w:noProof/>
          </w:rPr>
          <w:t>Sensitivity</w:t>
        </w:r>
        <w:r>
          <w:rPr>
            <w:noProof/>
            <w:webHidden/>
          </w:rPr>
          <w:tab/>
        </w:r>
        <w:r>
          <w:rPr>
            <w:noProof/>
            <w:webHidden/>
          </w:rPr>
          <w:fldChar w:fldCharType="begin"/>
        </w:r>
        <w:r>
          <w:rPr>
            <w:noProof/>
            <w:webHidden/>
          </w:rPr>
          <w:instrText xml:space="preserve"> PAGEREF _Toc291571445 \h </w:instrText>
        </w:r>
        <w:r>
          <w:rPr>
            <w:noProof/>
          </w:rPr>
        </w:r>
        <w:r>
          <w:rPr>
            <w:noProof/>
            <w:webHidden/>
          </w:rPr>
          <w:fldChar w:fldCharType="separate"/>
        </w:r>
        <w:r>
          <w:rPr>
            <w:noProof/>
            <w:webHidden/>
          </w:rPr>
          <w:t>13</w:t>
        </w:r>
        <w:r>
          <w:rPr>
            <w:noProof/>
            <w:webHidden/>
          </w:rPr>
          <w:fldChar w:fldCharType="end"/>
        </w:r>
      </w:hyperlink>
    </w:p>
    <w:p w:rsidR="00DD16E0" w:rsidRDefault="00DD16E0">
      <w:pPr>
        <w:pStyle w:val="TOC1"/>
        <w:tabs>
          <w:tab w:val="right" w:leader="dot" w:pos="10070"/>
        </w:tabs>
        <w:rPr>
          <w:rFonts w:ascii="Times New Roman" w:hAnsi="Times New Roman"/>
          <w:noProof/>
          <w:sz w:val="24"/>
          <w:szCs w:val="24"/>
        </w:rPr>
      </w:pPr>
      <w:hyperlink w:anchor="_Toc291571446" w:history="1">
        <w:r w:rsidRPr="00986AF7">
          <w:rPr>
            <w:rStyle w:val="Hyperlink"/>
            <w:noProof/>
          </w:rPr>
          <w:t>Conclusion</w:t>
        </w:r>
        <w:r>
          <w:rPr>
            <w:noProof/>
            <w:webHidden/>
          </w:rPr>
          <w:tab/>
        </w:r>
        <w:r>
          <w:rPr>
            <w:noProof/>
            <w:webHidden/>
          </w:rPr>
          <w:fldChar w:fldCharType="begin"/>
        </w:r>
        <w:r>
          <w:rPr>
            <w:noProof/>
            <w:webHidden/>
          </w:rPr>
          <w:instrText xml:space="preserve"> PAGEREF _Toc291571446 \h </w:instrText>
        </w:r>
        <w:r>
          <w:rPr>
            <w:noProof/>
          </w:rPr>
        </w:r>
        <w:r>
          <w:rPr>
            <w:noProof/>
            <w:webHidden/>
          </w:rPr>
          <w:fldChar w:fldCharType="separate"/>
        </w:r>
        <w:r>
          <w:rPr>
            <w:noProof/>
            <w:webHidden/>
          </w:rPr>
          <w:t>18</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47" w:history="1">
        <w:r w:rsidRPr="00986AF7">
          <w:rPr>
            <w:rStyle w:val="Hyperlink"/>
            <w:noProof/>
          </w:rPr>
          <w:t>What Did the Model Conclude?</w:t>
        </w:r>
        <w:r>
          <w:rPr>
            <w:noProof/>
            <w:webHidden/>
          </w:rPr>
          <w:tab/>
        </w:r>
        <w:r>
          <w:rPr>
            <w:noProof/>
            <w:webHidden/>
          </w:rPr>
          <w:fldChar w:fldCharType="begin"/>
        </w:r>
        <w:r>
          <w:rPr>
            <w:noProof/>
            <w:webHidden/>
          </w:rPr>
          <w:instrText xml:space="preserve"> PAGEREF _Toc291571447 \h </w:instrText>
        </w:r>
        <w:r>
          <w:rPr>
            <w:noProof/>
          </w:rPr>
        </w:r>
        <w:r>
          <w:rPr>
            <w:noProof/>
            <w:webHidden/>
          </w:rPr>
          <w:fldChar w:fldCharType="separate"/>
        </w:r>
        <w:r>
          <w:rPr>
            <w:noProof/>
            <w:webHidden/>
          </w:rPr>
          <w:t>18</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48" w:history="1">
        <w:r w:rsidRPr="00986AF7">
          <w:rPr>
            <w:rStyle w:val="Hyperlink"/>
            <w:noProof/>
          </w:rPr>
          <w:t>How Does the Model’s Conclusion Compare to That of Traditional Methods</w:t>
        </w:r>
        <w:r>
          <w:rPr>
            <w:noProof/>
            <w:webHidden/>
          </w:rPr>
          <w:tab/>
        </w:r>
        <w:r>
          <w:rPr>
            <w:noProof/>
            <w:webHidden/>
          </w:rPr>
          <w:fldChar w:fldCharType="begin"/>
        </w:r>
        <w:r>
          <w:rPr>
            <w:noProof/>
            <w:webHidden/>
          </w:rPr>
          <w:instrText xml:space="preserve"> PAGEREF _Toc291571448 \h </w:instrText>
        </w:r>
        <w:r>
          <w:rPr>
            <w:noProof/>
          </w:rPr>
        </w:r>
        <w:r>
          <w:rPr>
            <w:noProof/>
            <w:webHidden/>
          </w:rPr>
          <w:fldChar w:fldCharType="separate"/>
        </w:r>
        <w:r>
          <w:rPr>
            <w:noProof/>
            <w:webHidden/>
          </w:rPr>
          <w:t>18</w:t>
        </w:r>
        <w:r>
          <w:rPr>
            <w:noProof/>
            <w:webHidden/>
          </w:rPr>
          <w:fldChar w:fldCharType="end"/>
        </w:r>
      </w:hyperlink>
    </w:p>
    <w:p w:rsidR="00DD16E0" w:rsidRDefault="00DD16E0">
      <w:pPr>
        <w:pStyle w:val="TOC1"/>
        <w:tabs>
          <w:tab w:val="right" w:leader="dot" w:pos="10070"/>
        </w:tabs>
        <w:rPr>
          <w:rFonts w:ascii="Times New Roman" w:hAnsi="Times New Roman"/>
          <w:noProof/>
          <w:sz w:val="24"/>
          <w:szCs w:val="24"/>
        </w:rPr>
      </w:pPr>
      <w:hyperlink w:anchor="_Toc291571449" w:history="1">
        <w:r w:rsidRPr="00986AF7">
          <w:rPr>
            <w:rStyle w:val="Hyperlink"/>
            <w:noProof/>
          </w:rPr>
          <w:t>Future Research</w:t>
        </w:r>
        <w:r>
          <w:rPr>
            <w:noProof/>
            <w:webHidden/>
          </w:rPr>
          <w:tab/>
        </w:r>
        <w:r>
          <w:rPr>
            <w:noProof/>
            <w:webHidden/>
          </w:rPr>
          <w:fldChar w:fldCharType="begin"/>
        </w:r>
        <w:r>
          <w:rPr>
            <w:noProof/>
            <w:webHidden/>
          </w:rPr>
          <w:instrText xml:space="preserve"> PAGEREF _Toc291571449 \h </w:instrText>
        </w:r>
        <w:r>
          <w:rPr>
            <w:noProof/>
          </w:rPr>
        </w:r>
        <w:r>
          <w:rPr>
            <w:noProof/>
            <w:webHidden/>
          </w:rPr>
          <w:fldChar w:fldCharType="separate"/>
        </w:r>
        <w:r>
          <w:rPr>
            <w:noProof/>
            <w:webHidden/>
          </w:rPr>
          <w:t>19</w:t>
        </w:r>
        <w:r>
          <w:rPr>
            <w:noProof/>
            <w:webHidden/>
          </w:rPr>
          <w:fldChar w:fldCharType="end"/>
        </w:r>
      </w:hyperlink>
    </w:p>
    <w:p w:rsidR="00DD16E0" w:rsidRDefault="00DD16E0">
      <w:pPr>
        <w:pStyle w:val="TOC2"/>
        <w:tabs>
          <w:tab w:val="right" w:leader="dot" w:pos="10070"/>
        </w:tabs>
        <w:rPr>
          <w:rFonts w:ascii="Times New Roman" w:hAnsi="Times New Roman"/>
          <w:noProof/>
          <w:sz w:val="24"/>
          <w:szCs w:val="24"/>
        </w:rPr>
      </w:pPr>
      <w:hyperlink w:anchor="_Toc291571450" w:history="1">
        <w:r w:rsidRPr="00986AF7">
          <w:rPr>
            <w:rStyle w:val="Hyperlink"/>
            <w:noProof/>
          </w:rPr>
          <w:t>Data Gathering</w:t>
        </w:r>
        <w:r>
          <w:rPr>
            <w:noProof/>
            <w:webHidden/>
          </w:rPr>
          <w:tab/>
        </w:r>
        <w:r>
          <w:rPr>
            <w:noProof/>
            <w:webHidden/>
          </w:rPr>
          <w:fldChar w:fldCharType="begin"/>
        </w:r>
        <w:r>
          <w:rPr>
            <w:noProof/>
            <w:webHidden/>
          </w:rPr>
          <w:instrText xml:space="preserve"> PAGEREF _Toc291571450 \h </w:instrText>
        </w:r>
        <w:r>
          <w:rPr>
            <w:noProof/>
          </w:rPr>
        </w:r>
        <w:r>
          <w:rPr>
            <w:noProof/>
            <w:webHidden/>
          </w:rPr>
          <w:fldChar w:fldCharType="separate"/>
        </w:r>
        <w:r>
          <w:rPr>
            <w:noProof/>
            <w:webHidden/>
          </w:rPr>
          <w:t>19</w:t>
        </w:r>
        <w:r>
          <w:rPr>
            <w:noProof/>
            <w:webHidden/>
          </w:rPr>
          <w:fldChar w:fldCharType="end"/>
        </w:r>
      </w:hyperlink>
    </w:p>
    <w:p w:rsidR="00DD16E0" w:rsidRPr="00581D07" w:rsidRDefault="00DD16E0" w:rsidP="002863DA">
      <w:pPr>
        <w:rPr>
          <w:rFonts w:ascii="Arial" w:hAnsi="Arial" w:cs="Arial"/>
          <w:noProof/>
        </w:rPr>
      </w:pPr>
      <w:r w:rsidRPr="00581D07">
        <w:rPr>
          <w:rFonts w:ascii="Arial" w:hAnsi="Arial" w:cs="Arial"/>
        </w:rPr>
        <w:fldChar w:fldCharType="end"/>
      </w:r>
    </w:p>
    <w:p w:rsidR="00DD16E0" w:rsidRPr="00581D07" w:rsidRDefault="00DD16E0" w:rsidP="00581D07">
      <w:pPr>
        <w:pStyle w:val="StyleHeading1LatinArial"/>
      </w:pPr>
      <w:bookmarkStart w:id="2" w:name="_Toc291491613"/>
      <w:bookmarkEnd w:id="0"/>
      <w:bookmarkEnd w:id="1"/>
      <w:r w:rsidRPr="00581D07">
        <w:br w:type="page"/>
      </w:r>
      <w:bookmarkStart w:id="3" w:name="_Toc291571430"/>
      <w:r w:rsidRPr="00581D07">
        <w:t>Introduction</w:t>
      </w:r>
      <w:bookmarkEnd w:id="2"/>
      <w:bookmarkEnd w:id="3"/>
    </w:p>
    <w:p w:rsidR="00DD16E0" w:rsidRPr="00581D07" w:rsidRDefault="00DD16E0" w:rsidP="00581D07">
      <w:pPr>
        <w:pStyle w:val="StyleHeading2LatinArial"/>
      </w:pPr>
      <w:bookmarkStart w:id="4" w:name="_Toc291571431"/>
      <w:r w:rsidRPr="00581D07">
        <w:t>Background</w:t>
      </w:r>
      <w:bookmarkEnd w:id="4"/>
    </w:p>
    <w:p w:rsidR="00DD16E0" w:rsidRPr="00581D07" w:rsidRDefault="00DD16E0" w:rsidP="001E4942">
      <w:pPr>
        <w:rPr>
          <w:rFonts w:ascii="Arial" w:hAnsi="Arial" w:cs="Arial"/>
          <w:sz w:val="24"/>
          <w:szCs w:val="24"/>
        </w:rPr>
      </w:pPr>
      <w:r w:rsidRPr="00581D07">
        <w:rPr>
          <w:rFonts w:ascii="Arial" w:hAnsi="Arial" w:cs="Arial"/>
          <w:sz w:val="24"/>
          <w:szCs w:val="24"/>
        </w:rPr>
        <w:t>Chromalox, Inc. is a manufacturer of commercial and industrial electric heating products.  It currently has several product lines including comfort and process air heaters.  As a leader in its industry Chromalox has held a large market share in the comfort and process air heating markets for many years.  Recently however Chromalox has begun to lose market share due to aggressive moves by its competitors with regards to new products and low pricing.  Specifically, many of its competitors have begun to add products that enable them to quote bundled pricing for New Construction Projects and Waste Water Plants.</w:t>
      </w:r>
    </w:p>
    <w:p w:rsidR="00DD16E0" w:rsidRPr="00581D07" w:rsidRDefault="00DD16E0" w:rsidP="001E4942">
      <w:pPr>
        <w:rPr>
          <w:rFonts w:ascii="Arial" w:hAnsi="Arial" w:cs="Arial"/>
          <w:sz w:val="24"/>
          <w:szCs w:val="24"/>
        </w:rPr>
      </w:pPr>
      <w:r w:rsidRPr="00581D07">
        <w:rPr>
          <w:rFonts w:ascii="Arial" w:hAnsi="Arial" w:cs="Arial"/>
          <w:sz w:val="24"/>
          <w:szCs w:val="24"/>
        </w:rPr>
        <w:t>In the past few years Chromalox has seen an increasing number of HVAC bid requests that include a specific type of duct heater that uses a heating element Chromalox does not currently manufacture.  This specific type of duct heater is omitted when Chromalox bids on the projects, often causing the rejection of the bid by the requestor.  In the past Chromalox has not been interested in this market because of the large number of competitors and the low gross margins that come with a saturated market.  However in light of the news that many of Chromalox’s competitors are starting to win bids based on bundling, Chromalox has decided to reevaluate its position of staying out of the market.  In order to make a decision on how Chromalox should proceed, several alternatives were developed.</w:t>
      </w:r>
    </w:p>
    <w:p w:rsidR="00DD16E0" w:rsidRPr="00581D07" w:rsidRDefault="00DD16E0" w:rsidP="00581D07">
      <w:pPr>
        <w:pStyle w:val="StyleHeading2LatinArial"/>
      </w:pPr>
      <w:bookmarkStart w:id="5" w:name="_Toc291571432"/>
      <w:r w:rsidRPr="00581D07">
        <w:t>Alternatives</w:t>
      </w:r>
      <w:bookmarkEnd w:id="5"/>
    </w:p>
    <w:p w:rsidR="00DD16E0" w:rsidRPr="00581D07" w:rsidRDefault="00DD16E0" w:rsidP="002C21E3">
      <w:pPr>
        <w:rPr>
          <w:rFonts w:ascii="Arial" w:hAnsi="Arial" w:cs="Arial"/>
          <w:sz w:val="24"/>
          <w:szCs w:val="24"/>
        </w:rPr>
      </w:pPr>
      <w:r w:rsidRPr="00581D07">
        <w:rPr>
          <w:rFonts w:ascii="Arial" w:hAnsi="Arial" w:cs="Arial"/>
          <w:sz w:val="24"/>
          <w:szCs w:val="24"/>
        </w:rPr>
        <w:t xml:space="preserve">Chromalox developed three major alternatives.  The alternatives were chosen based on their viability and previous strategies used on similar products. </w:t>
      </w:r>
    </w:p>
    <w:p w:rsidR="00DD16E0" w:rsidRPr="00581D07" w:rsidRDefault="00DD16E0" w:rsidP="00B864F8">
      <w:pPr>
        <w:pStyle w:val="Heading3"/>
        <w:rPr>
          <w:sz w:val="24"/>
          <w:szCs w:val="24"/>
        </w:rPr>
      </w:pPr>
      <w:r w:rsidRPr="00581D07">
        <w:rPr>
          <w:sz w:val="24"/>
          <w:szCs w:val="24"/>
        </w:rPr>
        <w:t>Develop and Manufacture the New Duct Heater In-House</w:t>
      </w:r>
    </w:p>
    <w:p w:rsidR="00DD16E0" w:rsidRPr="00581D07" w:rsidRDefault="00DD16E0" w:rsidP="001F132C">
      <w:pPr>
        <w:rPr>
          <w:rFonts w:ascii="Arial" w:hAnsi="Arial" w:cs="Arial"/>
          <w:sz w:val="24"/>
          <w:szCs w:val="24"/>
        </w:rPr>
      </w:pPr>
      <w:r w:rsidRPr="00581D07">
        <w:rPr>
          <w:rFonts w:ascii="Arial" w:hAnsi="Arial" w:cs="Arial"/>
          <w:sz w:val="24"/>
          <w:szCs w:val="24"/>
        </w:rPr>
        <w:t xml:space="preserve">Chromalox would develop the duct heater design in-house using its current R&amp;D capabilities.  It would also manufacture the new duct heater in its </w:t>
      </w:r>
      <w:smartTag w:uri="urn:schemas-microsoft-com:office:smarttags" w:element="City">
        <w:smartTag w:uri="urn:schemas-microsoft-com:office:smarttags" w:element="place">
          <w:r w:rsidRPr="00581D07">
            <w:rPr>
              <w:rFonts w:ascii="Arial" w:hAnsi="Arial" w:cs="Arial"/>
              <w:sz w:val="24"/>
              <w:szCs w:val="24"/>
            </w:rPr>
            <w:t>Nuevo Laredo</w:t>
          </w:r>
        </w:smartTag>
      </w:smartTag>
      <w:r w:rsidRPr="00581D07">
        <w:rPr>
          <w:rFonts w:ascii="Arial" w:hAnsi="Arial" w:cs="Arial"/>
          <w:sz w:val="24"/>
          <w:szCs w:val="24"/>
        </w:rPr>
        <w:t>, MX facility to achieve the best cost point.  The duct heaters would be made to order and sold through existing sales channels.</w:t>
      </w:r>
    </w:p>
    <w:p w:rsidR="00DD16E0" w:rsidRPr="00581D07" w:rsidRDefault="00DD16E0" w:rsidP="00B864F8">
      <w:pPr>
        <w:pStyle w:val="Heading3"/>
        <w:rPr>
          <w:sz w:val="24"/>
          <w:szCs w:val="24"/>
        </w:rPr>
      </w:pPr>
      <w:r w:rsidRPr="00581D07">
        <w:rPr>
          <w:sz w:val="24"/>
          <w:szCs w:val="24"/>
        </w:rPr>
        <w:t>Buy Out New Duct Heaters from Existing Strategic Partner</w:t>
      </w:r>
    </w:p>
    <w:p w:rsidR="00DD16E0" w:rsidRPr="00581D07" w:rsidRDefault="00DD16E0" w:rsidP="009C7653">
      <w:pPr>
        <w:rPr>
          <w:rFonts w:ascii="Arial" w:hAnsi="Arial" w:cs="Arial"/>
          <w:sz w:val="24"/>
          <w:szCs w:val="24"/>
        </w:rPr>
      </w:pPr>
      <w:r w:rsidRPr="00581D07">
        <w:rPr>
          <w:rFonts w:ascii="Arial" w:hAnsi="Arial" w:cs="Arial"/>
          <w:sz w:val="24"/>
          <w:szCs w:val="24"/>
        </w:rPr>
        <w:t>Chromalox would partner with an existing customer (who also happens to be a competitor) and resell their duct heaters under the Chromalox name.  The duct heaters would be made to order by the strategic partner and sold through Chromalox’s existing sales channels.</w:t>
      </w:r>
    </w:p>
    <w:p w:rsidR="00DD16E0" w:rsidRPr="00581D07" w:rsidRDefault="00DD16E0" w:rsidP="00B864F8">
      <w:pPr>
        <w:pStyle w:val="Heading3"/>
        <w:rPr>
          <w:sz w:val="24"/>
          <w:szCs w:val="24"/>
        </w:rPr>
      </w:pPr>
      <w:r w:rsidRPr="00581D07">
        <w:rPr>
          <w:sz w:val="24"/>
          <w:szCs w:val="24"/>
        </w:rPr>
        <w:t>Do not Launch New Duct Heater</w:t>
      </w:r>
    </w:p>
    <w:p w:rsidR="00DD16E0" w:rsidRPr="00581D07" w:rsidRDefault="00DD16E0" w:rsidP="00112660">
      <w:pPr>
        <w:rPr>
          <w:rFonts w:ascii="Arial" w:hAnsi="Arial" w:cs="Arial"/>
          <w:sz w:val="24"/>
          <w:szCs w:val="24"/>
        </w:rPr>
      </w:pPr>
      <w:r w:rsidRPr="00581D07">
        <w:rPr>
          <w:rFonts w:ascii="Arial" w:hAnsi="Arial" w:cs="Arial"/>
          <w:sz w:val="24"/>
          <w:szCs w:val="24"/>
        </w:rPr>
        <w:t xml:space="preserve">Chromalox would not launch the new duct heater and would continue to focus on existing products and other more profitable ventures. </w:t>
      </w:r>
    </w:p>
    <w:p w:rsidR="00DD16E0" w:rsidRPr="00581D07" w:rsidRDefault="00DD16E0" w:rsidP="00581D07">
      <w:pPr>
        <w:pStyle w:val="StyleHeading1LatinArial"/>
      </w:pPr>
      <w:bookmarkStart w:id="6" w:name="_Toc291491614"/>
      <w:r w:rsidRPr="00581D07">
        <w:br w:type="page"/>
      </w:r>
      <w:bookmarkStart w:id="7" w:name="_Toc291571433"/>
      <w:r w:rsidRPr="00581D07">
        <w:t>Methodology</w:t>
      </w:r>
      <w:bookmarkEnd w:id="6"/>
      <w:bookmarkEnd w:id="7"/>
    </w:p>
    <w:p w:rsidR="00DD16E0" w:rsidRPr="00581D07" w:rsidRDefault="00DD16E0" w:rsidP="00581D07">
      <w:pPr>
        <w:pStyle w:val="StyleHeading2LatinArial"/>
      </w:pPr>
      <w:bookmarkStart w:id="8" w:name="_Toc291571434"/>
      <w:r w:rsidRPr="00581D07">
        <w:t>Model</w:t>
      </w:r>
      <w:bookmarkEnd w:id="8"/>
    </w:p>
    <w:p w:rsidR="00DD16E0" w:rsidRPr="00581D07" w:rsidRDefault="00DD16E0" w:rsidP="002D536B">
      <w:pPr>
        <w:rPr>
          <w:rFonts w:ascii="Arial" w:hAnsi="Arial" w:cs="Arial"/>
        </w:rPr>
      </w:pPr>
      <w:r w:rsidRPr="00581D07">
        <w:rPr>
          <w:rFonts w:ascii="Arial" w:hAnsi="Arial" w:cs="Arial"/>
        </w:rPr>
        <w:t>Below is the BOCR model that was developed for the decision.  The strategic criteria chosen were Market Attractiveness, Manufacturing Impact, Existing Product Synergies, and Financial.  Based on strategic company goals, these were the most critical factors.</w:t>
      </w:r>
    </w:p>
    <w:p w:rsidR="00DD16E0" w:rsidRPr="00581D07" w:rsidRDefault="00DD16E0" w:rsidP="00300630">
      <w:pPr>
        <w:rPr>
          <w:rFonts w:ascii="Arial" w:hAnsi="Arial" w:cs="Arial"/>
        </w:rPr>
      </w:pPr>
      <w:r w:rsidRPr="00827352">
        <w:rPr>
          <w:rFonts w:ascii="Arial" w:hAnsi="Arial" w:cs="Arial"/>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i1025" type="#_x0000_t75" style="width:496.5pt;height:298.5pt;visibility:visible">
            <v:imagedata r:id="rId5" o:title="" croptop="11345f" cropbottom="24360f" cropleft="16281f" cropright="18174f"/>
          </v:shape>
        </w:pict>
      </w:r>
    </w:p>
    <w:p w:rsidR="00DD16E0" w:rsidRDefault="00DD16E0" w:rsidP="00581D07">
      <w:pPr>
        <w:pStyle w:val="StyleHeading2LatinArial"/>
      </w:pPr>
      <w:r w:rsidRPr="00581D07">
        <w:br w:type="page"/>
      </w:r>
      <w:bookmarkStart w:id="9" w:name="_Toc291571435"/>
      <w:r w:rsidRPr="00581D07">
        <w:t>Table of BOCR Control Criteria and Sub Criteria</w:t>
      </w:r>
      <w:bookmarkEnd w:id="9"/>
    </w:p>
    <w:p w:rsidR="00DD16E0" w:rsidRPr="004A4DE5" w:rsidRDefault="00DD16E0" w:rsidP="00AC7A33">
      <w:pPr>
        <w:pStyle w:val="StyleHeading2LatinArial"/>
        <w:outlineLvl w:val="9"/>
        <w:rPr>
          <w:b w:val="0"/>
          <w:sz w:val="24"/>
          <w:szCs w:val="24"/>
        </w:rPr>
      </w:pPr>
      <w:r w:rsidRPr="004A4DE5">
        <w:rPr>
          <w:b w:val="0"/>
          <w:sz w:val="24"/>
          <w:szCs w:val="24"/>
        </w:rPr>
        <w:t>Each of the BOCR Control Criteria and Sub Criteria were thoughtfully selected based on what factors influence each of the alternatives.  Each of the factors were organized and placed into groups which then acted as the clusters in the Super Decisions model.</w:t>
      </w:r>
      <w:r>
        <w:rPr>
          <w:b w:val="0"/>
          <w:sz w:val="24"/>
          <w:szCs w:val="24"/>
        </w:rPr>
        <w:t xml:space="preserve">  The model ended up being quite extensive based on the shear number of factors that can potential influence a critical business decision.  As many factors were included as could be, given the time allotted to complete the project.</w:t>
      </w:r>
    </w:p>
    <w:p w:rsidR="00DD16E0" w:rsidRPr="00581D07" w:rsidRDefault="00DD16E0" w:rsidP="00FB5FF5">
      <w:pPr>
        <w:pStyle w:val="Heading3"/>
        <w:jc w:val="center"/>
      </w:pPr>
      <w:r w:rsidRPr="00581D07">
        <w:t>Benefits</w:t>
      </w:r>
      <w:r>
        <w:t xml:space="preserve"> Control &amp; Sub Criteria Table</w:t>
      </w:r>
    </w:p>
    <w:p w:rsidR="00DD16E0" w:rsidRPr="00581D07" w:rsidRDefault="00DD16E0" w:rsidP="00F33FB5">
      <w:pPr>
        <w:rPr>
          <w:rFonts w:ascii="Arial" w:hAnsi="Arial" w:cs="Arial"/>
        </w:rPr>
      </w:pPr>
    </w:p>
    <w:tbl>
      <w:tblP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29"/>
        <w:gridCol w:w="2854"/>
        <w:gridCol w:w="2144"/>
        <w:gridCol w:w="3929"/>
      </w:tblGrid>
      <w:tr w:rsidR="00DD16E0" w:rsidRPr="00581D07" w:rsidTr="0045056B">
        <w:trPr>
          <w:trHeight w:val="737"/>
        </w:trPr>
        <w:tc>
          <w:tcPr>
            <w:tcW w:w="690" w:type="pct"/>
            <w:vAlign w:val="bottom"/>
          </w:tcPr>
          <w:p w:rsidR="00DD16E0" w:rsidRPr="0045056B" w:rsidRDefault="00DD16E0" w:rsidP="004A05CA">
            <w:pPr>
              <w:rPr>
                <w:rFonts w:ascii="Arial" w:hAnsi="Arial" w:cs="Arial"/>
                <w:b/>
                <w:sz w:val="28"/>
                <w:szCs w:val="28"/>
              </w:rPr>
            </w:pPr>
          </w:p>
        </w:tc>
        <w:tc>
          <w:tcPr>
            <w:tcW w:w="1378" w:type="pct"/>
            <w:vAlign w:val="bottom"/>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Control Criteria</w:t>
            </w:r>
          </w:p>
        </w:tc>
        <w:tc>
          <w:tcPr>
            <w:tcW w:w="2932" w:type="pct"/>
            <w:gridSpan w:val="2"/>
            <w:vAlign w:val="bottom"/>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Sub Criteria</w:t>
            </w:r>
          </w:p>
        </w:tc>
      </w:tr>
      <w:tr w:rsidR="00DD16E0" w:rsidRPr="00581D07" w:rsidTr="0045056B">
        <w:trPr>
          <w:trHeight w:val="108"/>
        </w:trPr>
        <w:tc>
          <w:tcPr>
            <w:tcW w:w="690" w:type="pct"/>
            <w:vMerge w:val="restart"/>
            <w:vAlign w:val="center"/>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Benefits</w:t>
            </w:r>
          </w:p>
        </w:tc>
        <w:tc>
          <w:tcPr>
            <w:tcW w:w="1378"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Economic</w:t>
            </w:r>
          </w:p>
        </w:tc>
        <w:tc>
          <w:tcPr>
            <w:tcW w:w="1035"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Financial</w:t>
            </w: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Low Capital Equipment Cost</w:t>
            </w:r>
          </w:p>
        </w:tc>
      </w:tr>
      <w:tr w:rsidR="00DD16E0" w:rsidRPr="00581D07" w:rsidTr="0045056B">
        <w:trPr>
          <w:trHeight w:val="108"/>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Overhead Absorption</w:t>
            </w:r>
          </w:p>
        </w:tc>
      </w:tr>
      <w:tr w:rsidR="00DD16E0" w:rsidRPr="00581D07" w:rsidTr="0045056B">
        <w:trPr>
          <w:trHeight w:val="108"/>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Market</w:t>
            </w: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Diverse Customer Base</w:t>
            </w:r>
          </w:p>
        </w:tc>
      </w:tr>
      <w:tr w:rsidR="00DD16E0" w:rsidRPr="00581D07" w:rsidTr="0045056B">
        <w:trPr>
          <w:trHeight w:val="108"/>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Large Market Size</w:t>
            </w:r>
          </w:p>
        </w:tc>
      </w:tr>
      <w:tr w:rsidR="00DD16E0" w:rsidRPr="00581D07" w:rsidTr="0045056B">
        <w:trPr>
          <w:trHeight w:val="325"/>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Pull Through of Existing Products</w:t>
            </w:r>
          </w:p>
        </w:tc>
      </w:tr>
      <w:tr w:rsidR="00DD16E0" w:rsidRPr="00581D07" w:rsidTr="0045056B">
        <w:trPr>
          <w:trHeight w:val="108"/>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Operational</w:t>
            </w:r>
          </w:p>
        </w:tc>
        <w:tc>
          <w:tcPr>
            <w:tcW w:w="1035"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Engineering</w:t>
            </w: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Configurator Utilization</w:t>
            </w:r>
          </w:p>
        </w:tc>
      </w:tr>
      <w:tr w:rsidR="00DD16E0" w:rsidRPr="00581D07" w:rsidTr="0045056B">
        <w:trPr>
          <w:trHeight w:val="108"/>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Existing Technologies</w:t>
            </w:r>
          </w:p>
        </w:tc>
      </w:tr>
      <w:tr w:rsidR="00DD16E0" w:rsidRPr="00581D07" w:rsidTr="0045056B">
        <w:trPr>
          <w:trHeight w:val="108"/>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Design Simplicity</w:t>
            </w:r>
          </w:p>
        </w:tc>
      </w:tr>
      <w:tr w:rsidR="00DD16E0" w:rsidRPr="00581D07" w:rsidTr="0045056B">
        <w:trPr>
          <w:trHeight w:val="108"/>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Manufacturing</w:t>
            </w: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Excess Capacity Utilization</w:t>
            </w:r>
          </w:p>
        </w:tc>
      </w:tr>
      <w:tr w:rsidR="00DD16E0" w:rsidRPr="00581D07" w:rsidTr="0045056B">
        <w:trPr>
          <w:trHeight w:val="108"/>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Ease of Manufacturing</w:t>
            </w:r>
          </w:p>
        </w:tc>
      </w:tr>
      <w:tr w:rsidR="00DD16E0" w:rsidRPr="00581D07" w:rsidTr="0045056B">
        <w:trPr>
          <w:trHeight w:val="105"/>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Organizational</w:t>
            </w:r>
          </w:p>
        </w:tc>
        <w:tc>
          <w:tcPr>
            <w:tcW w:w="1035"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Company Goals</w:t>
            </w: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Build Brand Equity</w:t>
            </w:r>
          </w:p>
        </w:tc>
      </w:tr>
      <w:tr w:rsidR="00DD16E0" w:rsidRPr="00581D07" w:rsidTr="0045056B">
        <w:trPr>
          <w:trHeight w:val="105"/>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Innovation</w:t>
            </w:r>
          </w:p>
        </w:tc>
      </w:tr>
      <w:tr w:rsidR="00DD16E0" w:rsidRPr="00581D07" w:rsidTr="0045056B">
        <w:trPr>
          <w:trHeight w:val="105"/>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Market Leader</w:t>
            </w:r>
          </w:p>
        </w:tc>
      </w:tr>
      <w:tr w:rsidR="00DD16E0" w:rsidRPr="00581D07" w:rsidTr="0045056B">
        <w:trPr>
          <w:trHeight w:val="105"/>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Sales Reps</w:t>
            </w: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New Products</w:t>
            </w:r>
          </w:p>
        </w:tc>
      </w:tr>
      <w:tr w:rsidR="00DD16E0" w:rsidRPr="00581D07" w:rsidTr="0045056B">
        <w:trPr>
          <w:trHeight w:val="105"/>
        </w:trPr>
        <w:tc>
          <w:tcPr>
            <w:tcW w:w="690" w:type="pct"/>
            <w:vMerge/>
            <w:vAlign w:val="center"/>
          </w:tcPr>
          <w:p w:rsidR="00DD16E0" w:rsidRPr="0045056B" w:rsidRDefault="00DD16E0" w:rsidP="0045056B">
            <w:pPr>
              <w:jc w:val="center"/>
              <w:rPr>
                <w:rFonts w:ascii="Arial" w:hAnsi="Arial" w:cs="Arial"/>
                <w:b/>
                <w:sz w:val="28"/>
                <w:szCs w:val="28"/>
              </w:rPr>
            </w:pPr>
          </w:p>
        </w:tc>
        <w:tc>
          <w:tcPr>
            <w:tcW w:w="1378" w:type="pct"/>
            <w:vMerge/>
            <w:vAlign w:val="center"/>
          </w:tcPr>
          <w:p w:rsidR="00DD16E0" w:rsidRPr="0045056B" w:rsidRDefault="00DD16E0" w:rsidP="0045056B">
            <w:pPr>
              <w:jc w:val="center"/>
              <w:rPr>
                <w:rFonts w:ascii="Arial" w:hAnsi="Arial" w:cs="Arial"/>
                <w:sz w:val="24"/>
                <w:szCs w:val="24"/>
              </w:rPr>
            </w:pPr>
          </w:p>
        </w:tc>
        <w:tc>
          <w:tcPr>
            <w:tcW w:w="1035" w:type="pct"/>
            <w:vMerge/>
            <w:vAlign w:val="center"/>
          </w:tcPr>
          <w:p w:rsidR="00DD16E0" w:rsidRPr="0045056B" w:rsidRDefault="00DD16E0" w:rsidP="0045056B">
            <w:pPr>
              <w:jc w:val="center"/>
              <w:rPr>
                <w:rFonts w:ascii="Arial" w:hAnsi="Arial" w:cs="Arial"/>
                <w:sz w:val="24"/>
                <w:szCs w:val="24"/>
              </w:rPr>
            </w:pPr>
          </w:p>
        </w:tc>
        <w:tc>
          <w:tcPr>
            <w:tcW w:w="1897" w:type="pct"/>
            <w:vAlign w:val="bottom"/>
          </w:tcPr>
          <w:p w:rsidR="00DD16E0" w:rsidRPr="0045056B" w:rsidRDefault="00DD16E0" w:rsidP="0045056B">
            <w:pPr>
              <w:jc w:val="center"/>
              <w:rPr>
                <w:rFonts w:ascii="Arial" w:hAnsi="Arial" w:cs="Arial"/>
                <w:sz w:val="24"/>
                <w:szCs w:val="24"/>
              </w:rPr>
            </w:pPr>
            <w:r w:rsidRPr="0045056B">
              <w:rPr>
                <w:rFonts w:ascii="Arial" w:hAnsi="Arial" w:cs="Arial"/>
                <w:sz w:val="24"/>
                <w:szCs w:val="24"/>
              </w:rPr>
              <w:t>Single Source Supplier</w:t>
            </w:r>
          </w:p>
        </w:tc>
      </w:tr>
    </w:tbl>
    <w:p w:rsidR="00DD16E0" w:rsidRPr="00581D07" w:rsidRDefault="00DD16E0" w:rsidP="00300630">
      <w:pPr>
        <w:rPr>
          <w:rFonts w:ascii="Arial" w:hAnsi="Arial" w:cs="Arial"/>
        </w:rPr>
      </w:pPr>
    </w:p>
    <w:p w:rsidR="00DD16E0" w:rsidRPr="00581D07" w:rsidRDefault="00DD16E0" w:rsidP="00B91780">
      <w:pPr>
        <w:pStyle w:val="Heading3"/>
        <w:jc w:val="center"/>
      </w:pPr>
      <w:r w:rsidRPr="00581D07">
        <w:br w:type="page"/>
        <w:t>Opportunities</w:t>
      </w:r>
      <w:r>
        <w:t xml:space="preserve"> Control &amp; Sub Criteria Table</w:t>
      </w:r>
    </w:p>
    <w:p w:rsidR="00DD16E0" w:rsidRPr="00581D07" w:rsidRDefault="00DD16E0" w:rsidP="007017A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5"/>
        <w:gridCol w:w="2475"/>
        <w:gridCol w:w="1752"/>
        <w:gridCol w:w="3904"/>
      </w:tblGrid>
      <w:tr w:rsidR="00DD16E0" w:rsidRPr="00581D07" w:rsidTr="0045056B">
        <w:trPr>
          <w:trHeight w:val="692"/>
        </w:trPr>
        <w:tc>
          <w:tcPr>
            <w:tcW w:w="1051" w:type="pct"/>
            <w:vAlign w:val="bottom"/>
          </w:tcPr>
          <w:p w:rsidR="00DD16E0" w:rsidRPr="0045056B" w:rsidRDefault="00DD16E0" w:rsidP="00BA3AA7">
            <w:pPr>
              <w:rPr>
                <w:rFonts w:ascii="Arial" w:hAnsi="Arial" w:cs="Arial"/>
                <w:b/>
                <w:sz w:val="28"/>
                <w:szCs w:val="28"/>
              </w:rPr>
            </w:pPr>
          </w:p>
        </w:tc>
        <w:tc>
          <w:tcPr>
            <w:tcW w:w="1202" w:type="pct"/>
            <w:vAlign w:val="bottom"/>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Control Criteria</w:t>
            </w:r>
          </w:p>
        </w:tc>
        <w:tc>
          <w:tcPr>
            <w:tcW w:w="2747" w:type="pct"/>
            <w:gridSpan w:val="2"/>
            <w:vAlign w:val="bottom"/>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Sub Criteria</w:t>
            </w:r>
          </w:p>
        </w:tc>
      </w:tr>
      <w:tr w:rsidR="00DD16E0" w:rsidRPr="00581D07" w:rsidTr="0045056B">
        <w:trPr>
          <w:trHeight w:val="102"/>
        </w:trPr>
        <w:tc>
          <w:tcPr>
            <w:tcW w:w="1051" w:type="pct"/>
            <w:vMerge w:val="restart"/>
            <w:vAlign w:val="center"/>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Opportunities</w:t>
            </w:r>
          </w:p>
        </w:tc>
        <w:tc>
          <w:tcPr>
            <w:tcW w:w="1202"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Economic</w:t>
            </w:r>
          </w:p>
        </w:tc>
        <w:tc>
          <w:tcPr>
            <w:tcW w:w="851"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Financial</w:t>
            </w: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Revenue Growth</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Overhead Absorption</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Market</w:t>
            </w: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Market Size</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Product Pull Through</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Value Creation</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Operational</w:t>
            </w:r>
          </w:p>
        </w:tc>
        <w:tc>
          <w:tcPr>
            <w:tcW w:w="851"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Engineering</w:t>
            </w: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Product Expertise</w:t>
            </w:r>
          </w:p>
        </w:tc>
      </w:tr>
      <w:tr w:rsidR="00DD16E0" w:rsidRPr="00581D07" w:rsidTr="0045056B">
        <w:trPr>
          <w:trHeight w:val="550"/>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R&amp;D Excellence</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Manufacturing</w:t>
            </w: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Excess Capacity Utilization</w:t>
            </w:r>
          </w:p>
        </w:tc>
      </w:tr>
      <w:tr w:rsidR="00DD16E0" w:rsidRPr="00581D07" w:rsidTr="0045056B">
        <w:trPr>
          <w:trHeight w:val="255"/>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Increased Efficiencies</w:t>
            </w:r>
          </w:p>
        </w:tc>
      </w:tr>
      <w:tr w:rsidR="00DD16E0" w:rsidRPr="00581D07" w:rsidTr="0045056B">
        <w:trPr>
          <w:trHeight w:val="255"/>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New Core Competencies</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Organizational</w:t>
            </w:r>
          </w:p>
        </w:tc>
        <w:tc>
          <w:tcPr>
            <w:tcW w:w="851"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Sales Reps</w:t>
            </w: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Increased Commissions</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New Customers</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Strategic Partnership</w:t>
            </w: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Future Alliances</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New Products</w:t>
            </w:r>
          </w:p>
        </w:tc>
      </w:tr>
      <w:tr w:rsidR="00DD16E0" w:rsidRPr="00581D07" w:rsidTr="0045056B">
        <w:trPr>
          <w:trHeight w:val="102"/>
        </w:trPr>
        <w:tc>
          <w:tcPr>
            <w:tcW w:w="1051" w:type="pct"/>
            <w:vMerge/>
            <w:vAlign w:val="center"/>
          </w:tcPr>
          <w:p w:rsidR="00DD16E0" w:rsidRPr="0045056B" w:rsidRDefault="00DD16E0" w:rsidP="0045056B">
            <w:pPr>
              <w:jc w:val="center"/>
              <w:rPr>
                <w:rFonts w:ascii="Arial" w:hAnsi="Arial" w:cs="Arial"/>
                <w:b/>
                <w:sz w:val="28"/>
                <w:szCs w:val="28"/>
              </w:rPr>
            </w:pPr>
          </w:p>
        </w:tc>
        <w:tc>
          <w:tcPr>
            <w:tcW w:w="1202" w:type="pct"/>
            <w:vMerge/>
            <w:vAlign w:val="center"/>
          </w:tcPr>
          <w:p w:rsidR="00DD16E0" w:rsidRPr="0045056B" w:rsidRDefault="00DD16E0" w:rsidP="0045056B">
            <w:pPr>
              <w:jc w:val="center"/>
              <w:rPr>
                <w:rFonts w:ascii="Arial" w:hAnsi="Arial" w:cs="Arial"/>
                <w:sz w:val="24"/>
                <w:szCs w:val="24"/>
              </w:rPr>
            </w:pPr>
          </w:p>
        </w:tc>
        <w:tc>
          <w:tcPr>
            <w:tcW w:w="851" w:type="pct"/>
            <w:vMerge/>
            <w:vAlign w:val="center"/>
          </w:tcPr>
          <w:p w:rsidR="00DD16E0" w:rsidRPr="0045056B" w:rsidRDefault="00DD16E0" w:rsidP="0045056B">
            <w:pPr>
              <w:jc w:val="center"/>
              <w:rPr>
                <w:rFonts w:ascii="Arial" w:hAnsi="Arial" w:cs="Arial"/>
                <w:sz w:val="24"/>
                <w:szCs w:val="24"/>
              </w:rPr>
            </w:pPr>
          </w:p>
        </w:tc>
        <w:tc>
          <w:tcPr>
            <w:tcW w:w="1896" w:type="pct"/>
          </w:tcPr>
          <w:p w:rsidR="00DD16E0" w:rsidRPr="0045056B" w:rsidRDefault="00DD16E0" w:rsidP="00BA3AA7">
            <w:pPr>
              <w:rPr>
                <w:rFonts w:ascii="Arial" w:hAnsi="Arial" w:cs="Arial"/>
                <w:sz w:val="24"/>
                <w:szCs w:val="24"/>
              </w:rPr>
            </w:pPr>
            <w:r w:rsidRPr="0045056B">
              <w:rPr>
                <w:rFonts w:ascii="Arial" w:hAnsi="Arial" w:cs="Arial"/>
                <w:sz w:val="24"/>
                <w:szCs w:val="24"/>
              </w:rPr>
              <w:t>Knowledge Sharing</w:t>
            </w:r>
          </w:p>
        </w:tc>
      </w:tr>
    </w:tbl>
    <w:p w:rsidR="00DD16E0" w:rsidRPr="00581D07" w:rsidRDefault="00DD16E0" w:rsidP="00B4037E">
      <w:pPr>
        <w:rPr>
          <w:rFonts w:ascii="Arial" w:hAnsi="Arial" w:cs="Arial"/>
        </w:rPr>
      </w:pPr>
    </w:p>
    <w:p w:rsidR="00DD16E0" w:rsidRPr="00581D07" w:rsidRDefault="00DD16E0" w:rsidP="00B91780">
      <w:pPr>
        <w:pStyle w:val="Heading3"/>
        <w:jc w:val="center"/>
      </w:pPr>
      <w:r w:rsidRPr="00581D07">
        <w:br w:type="page"/>
        <w:t>Costs</w:t>
      </w:r>
      <w:r>
        <w:t xml:space="preserve"> Control &amp; Sub Criteria Table</w:t>
      </w:r>
    </w:p>
    <w:p w:rsidR="00DD16E0" w:rsidRPr="00581D07" w:rsidRDefault="00DD16E0" w:rsidP="007017A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1"/>
        <w:gridCol w:w="2345"/>
        <w:gridCol w:w="2660"/>
        <w:gridCol w:w="3910"/>
      </w:tblGrid>
      <w:tr w:rsidR="00DD16E0" w:rsidRPr="00581D07" w:rsidTr="0045056B">
        <w:trPr>
          <w:trHeight w:val="692"/>
        </w:trPr>
        <w:tc>
          <w:tcPr>
            <w:tcW w:w="670" w:type="pct"/>
            <w:vAlign w:val="bottom"/>
          </w:tcPr>
          <w:p w:rsidR="00DD16E0" w:rsidRPr="0045056B" w:rsidRDefault="00DD16E0" w:rsidP="00BA3AA7">
            <w:pPr>
              <w:rPr>
                <w:rFonts w:ascii="Arial" w:hAnsi="Arial" w:cs="Arial"/>
                <w:b/>
                <w:sz w:val="28"/>
                <w:szCs w:val="28"/>
              </w:rPr>
            </w:pPr>
          </w:p>
        </w:tc>
        <w:tc>
          <w:tcPr>
            <w:tcW w:w="1139" w:type="pct"/>
            <w:vAlign w:val="bottom"/>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Control Criteria</w:t>
            </w:r>
          </w:p>
        </w:tc>
        <w:tc>
          <w:tcPr>
            <w:tcW w:w="3192" w:type="pct"/>
            <w:gridSpan w:val="2"/>
            <w:vAlign w:val="bottom"/>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Sub Criteria</w:t>
            </w:r>
          </w:p>
        </w:tc>
      </w:tr>
      <w:tr w:rsidR="00DD16E0" w:rsidRPr="00581D07" w:rsidTr="0045056B">
        <w:trPr>
          <w:trHeight w:val="102"/>
        </w:trPr>
        <w:tc>
          <w:tcPr>
            <w:tcW w:w="670" w:type="pct"/>
            <w:vMerge w:val="restart"/>
            <w:vAlign w:val="center"/>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Costs</w:t>
            </w:r>
          </w:p>
        </w:tc>
        <w:tc>
          <w:tcPr>
            <w:tcW w:w="1139"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Economic</w:t>
            </w:r>
          </w:p>
        </w:tc>
        <w:tc>
          <w:tcPr>
            <w:tcW w:w="1292"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Financial</w:t>
            </w:r>
          </w:p>
        </w:tc>
        <w:tc>
          <w:tcPr>
            <w:tcW w:w="1900" w:type="pct"/>
          </w:tcPr>
          <w:p w:rsidR="00DD16E0" w:rsidRPr="0045056B" w:rsidRDefault="00DD16E0" w:rsidP="00BA3AA7">
            <w:pPr>
              <w:rPr>
                <w:rFonts w:ascii="Arial" w:hAnsi="Arial" w:cs="Arial"/>
                <w:sz w:val="24"/>
                <w:szCs w:val="24"/>
              </w:rPr>
            </w:pPr>
            <w:r w:rsidRPr="0045056B">
              <w:rPr>
                <w:rFonts w:ascii="Arial" w:hAnsi="Arial" w:cs="Arial"/>
                <w:sz w:val="24"/>
                <w:szCs w:val="24"/>
              </w:rPr>
              <w:t>Capital Equipment</w:t>
            </w:r>
          </w:p>
        </w:tc>
      </w:tr>
      <w:tr w:rsidR="00DD16E0" w:rsidRPr="00581D07" w:rsidTr="0045056B">
        <w:trPr>
          <w:trHeight w:val="102"/>
        </w:trPr>
        <w:tc>
          <w:tcPr>
            <w:tcW w:w="670" w:type="pct"/>
            <w:vMerge/>
            <w:vAlign w:val="center"/>
          </w:tcPr>
          <w:p w:rsidR="00DD16E0" w:rsidRPr="0045056B" w:rsidRDefault="00DD16E0" w:rsidP="0045056B">
            <w:pPr>
              <w:jc w:val="center"/>
              <w:rPr>
                <w:rFonts w:ascii="Arial" w:hAnsi="Arial" w:cs="Arial"/>
                <w:b/>
                <w:sz w:val="28"/>
                <w:szCs w:val="28"/>
              </w:rPr>
            </w:pPr>
          </w:p>
        </w:tc>
        <w:tc>
          <w:tcPr>
            <w:tcW w:w="1139" w:type="pct"/>
            <w:vMerge/>
            <w:vAlign w:val="center"/>
          </w:tcPr>
          <w:p w:rsidR="00DD16E0" w:rsidRPr="0045056B" w:rsidRDefault="00DD16E0" w:rsidP="0045056B">
            <w:pPr>
              <w:jc w:val="center"/>
              <w:rPr>
                <w:rFonts w:ascii="Arial" w:hAnsi="Arial" w:cs="Arial"/>
                <w:sz w:val="24"/>
                <w:szCs w:val="24"/>
              </w:rPr>
            </w:pPr>
          </w:p>
        </w:tc>
        <w:tc>
          <w:tcPr>
            <w:tcW w:w="1292" w:type="pct"/>
            <w:vMerge/>
            <w:vAlign w:val="center"/>
          </w:tcPr>
          <w:p w:rsidR="00DD16E0" w:rsidRPr="0045056B" w:rsidRDefault="00DD16E0" w:rsidP="0045056B">
            <w:pPr>
              <w:jc w:val="center"/>
              <w:rPr>
                <w:rFonts w:ascii="Arial" w:hAnsi="Arial" w:cs="Arial"/>
                <w:sz w:val="24"/>
                <w:szCs w:val="24"/>
              </w:rPr>
            </w:pPr>
          </w:p>
        </w:tc>
        <w:tc>
          <w:tcPr>
            <w:tcW w:w="1900" w:type="pct"/>
          </w:tcPr>
          <w:p w:rsidR="00DD16E0" w:rsidRPr="0045056B" w:rsidRDefault="00DD16E0" w:rsidP="00BA3AA7">
            <w:pPr>
              <w:rPr>
                <w:rFonts w:ascii="Arial" w:hAnsi="Arial" w:cs="Arial"/>
                <w:sz w:val="24"/>
                <w:szCs w:val="24"/>
              </w:rPr>
            </w:pPr>
            <w:smartTag w:uri="urn:schemas-microsoft-com:office:smarttags" w:element="place">
              <w:r w:rsidRPr="0045056B">
                <w:rPr>
                  <w:rFonts w:ascii="Arial" w:hAnsi="Arial" w:cs="Arial"/>
                  <w:sz w:val="24"/>
                  <w:szCs w:val="24"/>
                </w:rPr>
                <w:t>Opportunity</w:t>
              </w:r>
            </w:smartTag>
            <w:r w:rsidRPr="0045056B">
              <w:rPr>
                <w:rFonts w:ascii="Arial" w:hAnsi="Arial" w:cs="Arial"/>
                <w:sz w:val="24"/>
                <w:szCs w:val="24"/>
              </w:rPr>
              <w:t xml:space="preserve"> Costs</w:t>
            </w:r>
          </w:p>
        </w:tc>
      </w:tr>
      <w:tr w:rsidR="00DD16E0" w:rsidRPr="00581D07" w:rsidTr="0045056B">
        <w:trPr>
          <w:trHeight w:val="102"/>
        </w:trPr>
        <w:tc>
          <w:tcPr>
            <w:tcW w:w="670" w:type="pct"/>
            <w:vMerge/>
            <w:vAlign w:val="center"/>
          </w:tcPr>
          <w:p w:rsidR="00DD16E0" w:rsidRPr="0045056B" w:rsidRDefault="00DD16E0" w:rsidP="0045056B">
            <w:pPr>
              <w:jc w:val="center"/>
              <w:rPr>
                <w:rFonts w:ascii="Arial" w:hAnsi="Arial" w:cs="Arial"/>
                <w:b/>
                <w:sz w:val="28"/>
                <w:szCs w:val="28"/>
              </w:rPr>
            </w:pPr>
          </w:p>
        </w:tc>
        <w:tc>
          <w:tcPr>
            <w:tcW w:w="1139" w:type="pct"/>
            <w:vMerge/>
            <w:vAlign w:val="center"/>
          </w:tcPr>
          <w:p w:rsidR="00DD16E0" w:rsidRPr="0045056B" w:rsidRDefault="00DD16E0" w:rsidP="0045056B">
            <w:pPr>
              <w:jc w:val="center"/>
              <w:rPr>
                <w:rFonts w:ascii="Arial" w:hAnsi="Arial" w:cs="Arial"/>
                <w:sz w:val="24"/>
                <w:szCs w:val="24"/>
              </w:rPr>
            </w:pPr>
          </w:p>
        </w:tc>
        <w:tc>
          <w:tcPr>
            <w:tcW w:w="1292"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Sales Reps</w:t>
            </w:r>
          </w:p>
        </w:tc>
        <w:tc>
          <w:tcPr>
            <w:tcW w:w="1900" w:type="pct"/>
          </w:tcPr>
          <w:p w:rsidR="00DD16E0" w:rsidRPr="0045056B" w:rsidRDefault="00DD16E0" w:rsidP="00BA3AA7">
            <w:pPr>
              <w:rPr>
                <w:rFonts w:ascii="Arial" w:hAnsi="Arial" w:cs="Arial"/>
                <w:sz w:val="24"/>
                <w:szCs w:val="24"/>
              </w:rPr>
            </w:pPr>
            <w:r w:rsidRPr="0045056B">
              <w:rPr>
                <w:rFonts w:ascii="Arial" w:hAnsi="Arial" w:cs="Arial"/>
                <w:sz w:val="24"/>
                <w:szCs w:val="24"/>
              </w:rPr>
              <w:t>Target List Generation</w:t>
            </w:r>
          </w:p>
        </w:tc>
      </w:tr>
      <w:tr w:rsidR="00DD16E0" w:rsidRPr="00581D07" w:rsidTr="0045056B">
        <w:trPr>
          <w:trHeight w:val="102"/>
        </w:trPr>
        <w:tc>
          <w:tcPr>
            <w:tcW w:w="670" w:type="pct"/>
            <w:vMerge/>
            <w:vAlign w:val="center"/>
          </w:tcPr>
          <w:p w:rsidR="00DD16E0" w:rsidRPr="0045056B" w:rsidRDefault="00DD16E0" w:rsidP="0045056B">
            <w:pPr>
              <w:jc w:val="center"/>
              <w:rPr>
                <w:rFonts w:ascii="Arial" w:hAnsi="Arial" w:cs="Arial"/>
                <w:b/>
                <w:sz w:val="28"/>
                <w:szCs w:val="28"/>
              </w:rPr>
            </w:pPr>
          </w:p>
        </w:tc>
        <w:tc>
          <w:tcPr>
            <w:tcW w:w="1139" w:type="pct"/>
            <w:vMerge/>
            <w:vAlign w:val="center"/>
          </w:tcPr>
          <w:p w:rsidR="00DD16E0" w:rsidRPr="0045056B" w:rsidRDefault="00DD16E0" w:rsidP="0045056B">
            <w:pPr>
              <w:jc w:val="center"/>
              <w:rPr>
                <w:rFonts w:ascii="Arial" w:hAnsi="Arial" w:cs="Arial"/>
                <w:sz w:val="24"/>
                <w:szCs w:val="24"/>
              </w:rPr>
            </w:pPr>
          </w:p>
        </w:tc>
        <w:tc>
          <w:tcPr>
            <w:tcW w:w="1292" w:type="pct"/>
            <w:vMerge/>
            <w:vAlign w:val="center"/>
          </w:tcPr>
          <w:p w:rsidR="00DD16E0" w:rsidRPr="0045056B" w:rsidRDefault="00DD16E0" w:rsidP="0045056B">
            <w:pPr>
              <w:jc w:val="center"/>
              <w:rPr>
                <w:rFonts w:ascii="Arial" w:hAnsi="Arial" w:cs="Arial"/>
                <w:sz w:val="24"/>
                <w:szCs w:val="24"/>
              </w:rPr>
            </w:pPr>
          </w:p>
        </w:tc>
        <w:tc>
          <w:tcPr>
            <w:tcW w:w="1900" w:type="pct"/>
          </w:tcPr>
          <w:p w:rsidR="00DD16E0" w:rsidRPr="0045056B" w:rsidRDefault="00DD16E0" w:rsidP="00BA3AA7">
            <w:pPr>
              <w:rPr>
                <w:rFonts w:ascii="Arial" w:hAnsi="Arial" w:cs="Arial"/>
                <w:sz w:val="24"/>
                <w:szCs w:val="24"/>
              </w:rPr>
            </w:pPr>
            <w:r w:rsidRPr="0045056B">
              <w:rPr>
                <w:rFonts w:ascii="Arial" w:hAnsi="Arial" w:cs="Arial"/>
                <w:sz w:val="24"/>
                <w:szCs w:val="24"/>
              </w:rPr>
              <w:t>Training</w:t>
            </w:r>
          </w:p>
        </w:tc>
      </w:tr>
      <w:tr w:rsidR="00DD16E0" w:rsidRPr="00581D07" w:rsidTr="0045056B">
        <w:trPr>
          <w:trHeight w:val="102"/>
        </w:trPr>
        <w:tc>
          <w:tcPr>
            <w:tcW w:w="670" w:type="pct"/>
            <w:vMerge/>
            <w:vAlign w:val="center"/>
          </w:tcPr>
          <w:p w:rsidR="00DD16E0" w:rsidRPr="0045056B" w:rsidRDefault="00DD16E0" w:rsidP="0045056B">
            <w:pPr>
              <w:jc w:val="center"/>
              <w:rPr>
                <w:rFonts w:ascii="Arial" w:hAnsi="Arial" w:cs="Arial"/>
                <w:b/>
                <w:sz w:val="28"/>
                <w:szCs w:val="28"/>
              </w:rPr>
            </w:pPr>
          </w:p>
        </w:tc>
        <w:tc>
          <w:tcPr>
            <w:tcW w:w="1139"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Operational</w:t>
            </w:r>
          </w:p>
        </w:tc>
        <w:tc>
          <w:tcPr>
            <w:tcW w:w="1292"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Product Development</w:t>
            </w:r>
          </w:p>
        </w:tc>
        <w:tc>
          <w:tcPr>
            <w:tcW w:w="1900" w:type="pct"/>
          </w:tcPr>
          <w:p w:rsidR="00DD16E0" w:rsidRPr="0045056B" w:rsidRDefault="00DD16E0" w:rsidP="00BA3AA7">
            <w:pPr>
              <w:rPr>
                <w:rFonts w:ascii="Arial" w:hAnsi="Arial" w:cs="Arial"/>
                <w:sz w:val="24"/>
                <w:szCs w:val="24"/>
              </w:rPr>
            </w:pPr>
            <w:r w:rsidRPr="0045056B">
              <w:rPr>
                <w:rFonts w:ascii="Arial" w:hAnsi="Arial" w:cs="Arial"/>
                <w:sz w:val="24"/>
                <w:szCs w:val="24"/>
              </w:rPr>
              <w:t>Plant Resources</w:t>
            </w:r>
          </w:p>
        </w:tc>
      </w:tr>
      <w:tr w:rsidR="00DD16E0" w:rsidRPr="00581D07" w:rsidTr="0045056B">
        <w:trPr>
          <w:trHeight w:val="102"/>
        </w:trPr>
        <w:tc>
          <w:tcPr>
            <w:tcW w:w="670" w:type="pct"/>
            <w:vMerge/>
            <w:vAlign w:val="center"/>
          </w:tcPr>
          <w:p w:rsidR="00DD16E0" w:rsidRPr="0045056B" w:rsidRDefault="00DD16E0" w:rsidP="0045056B">
            <w:pPr>
              <w:jc w:val="center"/>
              <w:rPr>
                <w:rFonts w:ascii="Arial" w:hAnsi="Arial" w:cs="Arial"/>
                <w:b/>
                <w:sz w:val="28"/>
                <w:szCs w:val="28"/>
              </w:rPr>
            </w:pPr>
          </w:p>
        </w:tc>
        <w:tc>
          <w:tcPr>
            <w:tcW w:w="1139" w:type="pct"/>
            <w:vMerge/>
            <w:vAlign w:val="center"/>
          </w:tcPr>
          <w:p w:rsidR="00DD16E0" w:rsidRPr="0045056B" w:rsidRDefault="00DD16E0" w:rsidP="0045056B">
            <w:pPr>
              <w:jc w:val="center"/>
              <w:rPr>
                <w:rFonts w:ascii="Arial" w:hAnsi="Arial" w:cs="Arial"/>
                <w:sz w:val="24"/>
                <w:szCs w:val="24"/>
              </w:rPr>
            </w:pPr>
          </w:p>
        </w:tc>
        <w:tc>
          <w:tcPr>
            <w:tcW w:w="1292" w:type="pct"/>
            <w:vMerge/>
            <w:vAlign w:val="center"/>
          </w:tcPr>
          <w:p w:rsidR="00DD16E0" w:rsidRPr="0045056B" w:rsidRDefault="00DD16E0" w:rsidP="0045056B">
            <w:pPr>
              <w:jc w:val="center"/>
              <w:rPr>
                <w:rFonts w:ascii="Arial" w:hAnsi="Arial" w:cs="Arial"/>
                <w:sz w:val="24"/>
                <w:szCs w:val="24"/>
              </w:rPr>
            </w:pPr>
          </w:p>
        </w:tc>
        <w:tc>
          <w:tcPr>
            <w:tcW w:w="1900" w:type="pct"/>
          </w:tcPr>
          <w:p w:rsidR="00DD16E0" w:rsidRPr="0045056B" w:rsidRDefault="00DD16E0" w:rsidP="00BA3AA7">
            <w:pPr>
              <w:rPr>
                <w:rFonts w:ascii="Arial" w:hAnsi="Arial" w:cs="Arial"/>
                <w:sz w:val="24"/>
                <w:szCs w:val="24"/>
              </w:rPr>
            </w:pPr>
            <w:r w:rsidRPr="0045056B">
              <w:rPr>
                <w:rFonts w:ascii="Arial" w:hAnsi="Arial" w:cs="Arial"/>
                <w:sz w:val="24"/>
                <w:szCs w:val="24"/>
              </w:rPr>
              <w:t>Raw Material Inventory</w:t>
            </w:r>
          </w:p>
        </w:tc>
      </w:tr>
      <w:tr w:rsidR="00DD16E0" w:rsidRPr="00581D07" w:rsidTr="0045056B">
        <w:trPr>
          <w:trHeight w:val="102"/>
        </w:trPr>
        <w:tc>
          <w:tcPr>
            <w:tcW w:w="670" w:type="pct"/>
            <w:vMerge/>
            <w:vAlign w:val="center"/>
          </w:tcPr>
          <w:p w:rsidR="00DD16E0" w:rsidRPr="0045056B" w:rsidRDefault="00DD16E0" w:rsidP="0045056B">
            <w:pPr>
              <w:jc w:val="center"/>
              <w:rPr>
                <w:rFonts w:ascii="Arial" w:hAnsi="Arial" w:cs="Arial"/>
                <w:b/>
                <w:sz w:val="28"/>
                <w:szCs w:val="28"/>
              </w:rPr>
            </w:pPr>
          </w:p>
        </w:tc>
        <w:tc>
          <w:tcPr>
            <w:tcW w:w="1139" w:type="pct"/>
            <w:vMerge/>
            <w:vAlign w:val="center"/>
          </w:tcPr>
          <w:p w:rsidR="00DD16E0" w:rsidRPr="0045056B" w:rsidRDefault="00DD16E0" w:rsidP="0045056B">
            <w:pPr>
              <w:jc w:val="center"/>
              <w:rPr>
                <w:rFonts w:ascii="Arial" w:hAnsi="Arial" w:cs="Arial"/>
                <w:sz w:val="24"/>
                <w:szCs w:val="24"/>
              </w:rPr>
            </w:pPr>
          </w:p>
        </w:tc>
        <w:tc>
          <w:tcPr>
            <w:tcW w:w="1292" w:type="pct"/>
            <w:vMerge/>
            <w:vAlign w:val="center"/>
          </w:tcPr>
          <w:p w:rsidR="00DD16E0" w:rsidRPr="0045056B" w:rsidRDefault="00DD16E0" w:rsidP="0045056B">
            <w:pPr>
              <w:jc w:val="center"/>
              <w:rPr>
                <w:rFonts w:ascii="Arial" w:hAnsi="Arial" w:cs="Arial"/>
                <w:sz w:val="24"/>
                <w:szCs w:val="24"/>
              </w:rPr>
            </w:pPr>
          </w:p>
        </w:tc>
        <w:tc>
          <w:tcPr>
            <w:tcW w:w="1900" w:type="pct"/>
          </w:tcPr>
          <w:p w:rsidR="00DD16E0" w:rsidRPr="0045056B" w:rsidRDefault="00DD16E0" w:rsidP="00BA3AA7">
            <w:pPr>
              <w:rPr>
                <w:rFonts w:ascii="Arial" w:hAnsi="Arial" w:cs="Arial"/>
                <w:sz w:val="24"/>
                <w:szCs w:val="24"/>
              </w:rPr>
            </w:pPr>
            <w:r w:rsidRPr="0045056B">
              <w:rPr>
                <w:rFonts w:ascii="Arial" w:hAnsi="Arial" w:cs="Arial"/>
                <w:sz w:val="24"/>
                <w:szCs w:val="24"/>
              </w:rPr>
              <w:t>Training</w:t>
            </w:r>
          </w:p>
        </w:tc>
      </w:tr>
      <w:tr w:rsidR="00DD16E0" w:rsidRPr="00581D07" w:rsidTr="0045056B">
        <w:trPr>
          <w:trHeight w:val="102"/>
        </w:trPr>
        <w:tc>
          <w:tcPr>
            <w:tcW w:w="670" w:type="pct"/>
            <w:vMerge/>
            <w:vAlign w:val="center"/>
          </w:tcPr>
          <w:p w:rsidR="00DD16E0" w:rsidRPr="0045056B" w:rsidRDefault="00DD16E0" w:rsidP="0045056B">
            <w:pPr>
              <w:jc w:val="center"/>
              <w:rPr>
                <w:rFonts w:ascii="Arial" w:hAnsi="Arial" w:cs="Arial"/>
                <w:b/>
                <w:sz w:val="28"/>
                <w:szCs w:val="28"/>
              </w:rPr>
            </w:pPr>
          </w:p>
        </w:tc>
        <w:tc>
          <w:tcPr>
            <w:tcW w:w="1139" w:type="pct"/>
            <w:vMerge/>
            <w:vAlign w:val="center"/>
          </w:tcPr>
          <w:p w:rsidR="00DD16E0" w:rsidRPr="0045056B" w:rsidRDefault="00DD16E0" w:rsidP="0045056B">
            <w:pPr>
              <w:jc w:val="center"/>
              <w:rPr>
                <w:rFonts w:ascii="Arial" w:hAnsi="Arial" w:cs="Arial"/>
                <w:sz w:val="24"/>
                <w:szCs w:val="24"/>
              </w:rPr>
            </w:pPr>
          </w:p>
        </w:tc>
        <w:tc>
          <w:tcPr>
            <w:tcW w:w="1292" w:type="pct"/>
            <w:vMerge/>
            <w:vAlign w:val="center"/>
          </w:tcPr>
          <w:p w:rsidR="00DD16E0" w:rsidRPr="0045056B" w:rsidRDefault="00DD16E0" w:rsidP="0045056B">
            <w:pPr>
              <w:jc w:val="center"/>
              <w:rPr>
                <w:rFonts w:ascii="Arial" w:hAnsi="Arial" w:cs="Arial"/>
                <w:sz w:val="24"/>
                <w:szCs w:val="24"/>
              </w:rPr>
            </w:pPr>
          </w:p>
        </w:tc>
        <w:tc>
          <w:tcPr>
            <w:tcW w:w="1900" w:type="pct"/>
          </w:tcPr>
          <w:p w:rsidR="00DD16E0" w:rsidRPr="0045056B" w:rsidRDefault="00DD16E0" w:rsidP="00BA3AA7">
            <w:pPr>
              <w:rPr>
                <w:rFonts w:ascii="Arial" w:hAnsi="Arial" w:cs="Arial"/>
                <w:sz w:val="24"/>
                <w:szCs w:val="24"/>
              </w:rPr>
            </w:pPr>
            <w:r w:rsidRPr="0045056B">
              <w:rPr>
                <w:rFonts w:ascii="Arial" w:hAnsi="Arial" w:cs="Arial"/>
                <w:sz w:val="24"/>
                <w:szCs w:val="24"/>
              </w:rPr>
              <w:t>3rd Party Certifications &amp; Testing</w:t>
            </w:r>
          </w:p>
        </w:tc>
      </w:tr>
      <w:tr w:rsidR="00DD16E0" w:rsidRPr="00581D07" w:rsidTr="0045056B">
        <w:trPr>
          <w:trHeight w:val="102"/>
        </w:trPr>
        <w:tc>
          <w:tcPr>
            <w:tcW w:w="670" w:type="pct"/>
            <w:vMerge/>
            <w:vAlign w:val="center"/>
          </w:tcPr>
          <w:p w:rsidR="00DD16E0" w:rsidRPr="0045056B" w:rsidRDefault="00DD16E0" w:rsidP="0045056B">
            <w:pPr>
              <w:jc w:val="center"/>
              <w:rPr>
                <w:rFonts w:ascii="Arial" w:hAnsi="Arial" w:cs="Arial"/>
                <w:b/>
                <w:sz w:val="28"/>
                <w:szCs w:val="28"/>
              </w:rPr>
            </w:pPr>
          </w:p>
        </w:tc>
        <w:tc>
          <w:tcPr>
            <w:tcW w:w="1139" w:type="pct"/>
            <w:vMerge/>
            <w:vAlign w:val="center"/>
          </w:tcPr>
          <w:p w:rsidR="00DD16E0" w:rsidRPr="0045056B" w:rsidRDefault="00DD16E0" w:rsidP="0045056B">
            <w:pPr>
              <w:jc w:val="center"/>
              <w:rPr>
                <w:rFonts w:ascii="Arial" w:hAnsi="Arial" w:cs="Arial"/>
                <w:sz w:val="24"/>
                <w:szCs w:val="24"/>
              </w:rPr>
            </w:pPr>
          </w:p>
        </w:tc>
        <w:tc>
          <w:tcPr>
            <w:tcW w:w="1292" w:type="pct"/>
            <w:vMerge/>
            <w:vAlign w:val="center"/>
          </w:tcPr>
          <w:p w:rsidR="00DD16E0" w:rsidRPr="0045056B" w:rsidRDefault="00DD16E0" w:rsidP="0045056B">
            <w:pPr>
              <w:jc w:val="center"/>
              <w:rPr>
                <w:rFonts w:ascii="Arial" w:hAnsi="Arial" w:cs="Arial"/>
                <w:sz w:val="24"/>
                <w:szCs w:val="24"/>
              </w:rPr>
            </w:pPr>
          </w:p>
        </w:tc>
        <w:tc>
          <w:tcPr>
            <w:tcW w:w="1900" w:type="pct"/>
          </w:tcPr>
          <w:p w:rsidR="00DD16E0" w:rsidRPr="0045056B" w:rsidRDefault="00DD16E0" w:rsidP="00BA3AA7">
            <w:pPr>
              <w:rPr>
                <w:rFonts w:ascii="Arial" w:hAnsi="Arial" w:cs="Arial"/>
                <w:sz w:val="24"/>
                <w:szCs w:val="24"/>
              </w:rPr>
            </w:pPr>
            <w:r w:rsidRPr="0045056B">
              <w:rPr>
                <w:rFonts w:ascii="Arial" w:hAnsi="Arial" w:cs="Arial"/>
                <w:sz w:val="24"/>
                <w:szCs w:val="24"/>
              </w:rPr>
              <w:t>R&amp;D</w:t>
            </w:r>
          </w:p>
        </w:tc>
      </w:tr>
    </w:tbl>
    <w:p w:rsidR="00DD16E0" w:rsidRPr="00581D07" w:rsidRDefault="00DD16E0" w:rsidP="00B4037E">
      <w:pPr>
        <w:rPr>
          <w:rFonts w:ascii="Arial" w:hAnsi="Arial" w:cs="Arial"/>
        </w:rPr>
      </w:pPr>
    </w:p>
    <w:p w:rsidR="00DD16E0" w:rsidRPr="00581D07" w:rsidRDefault="00DD16E0" w:rsidP="00543B59">
      <w:pPr>
        <w:pStyle w:val="Heading3"/>
        <w:jc w:val="center"/>
      </w:pPr>
      <w:r>
        <w:br w:type="page"/>
      </w:r>
      <w:r w:rsidRPr="00581D07">
        <w:t>Risks</w:t>
      </w:r>
      <w:r>
        <w:t xml:space="preserve"> Control &amp; Sub Criteria Table</w:t>
      </w:r>
    </w:p>
    <w:p w:rsidR="00DD16E0" w:rsidRPr="00581D07" w:rsidRDefault="00DD16E0" w:rsidP="007017A6">
      <w:pPr>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3"/>
        <w:gridCol w:w="3000"/>
        <w:gridCol w:w="2632"/>
        <w:gridCol w:w="3661"/>
      </w:tblGrid>
      <w:tr w:rsidR="00DD16E0" w:rsidRPr="00581D07" w:rsidTr="0045056B">
        <w:trPr>
          <w:trHeight w:val="692"/>
        </w:trPr>
        <w:tc>
          <w:tcPr>
            <w:tcW w:w="487" w:type="pct"/>
            <w:vAlign w:val="bottom"/>
          </w:tcPr>
          <w:p w:rsidR="00DD16E0" w:rsidRPr="0045056B" w:rsidRDefault="00DD16E0" w:rsidP="00BA3AA7">
            <w:pPr>
              <w:rPr>
                <w:rFonts w:ascii="Arial" w:hAnsi="Arial" w:cs="Arial"/>
                <w:b/>
                <w:sz w:val="28"/>
                <w:szCs w:val="28"/>
              </w:rPr>
            </w:pPr>
          </w:p>
        </w:tc>
        <w:tc>
          <w:tcPr>
            <w:tcW w:w="1457" w:type="pct"/>
            <w:vAlign w:val="bottom"/>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Control Criteria</w:t>
            </w:r>
          </w:p>
        </w:tc>
        <w:tc>
          <w:tcPr>
            <w:tcW w:w="3056" w:type="pct"/>
            <w:gridSpan w:val="2"/>
            <w:vAlign w:val="bottom"/>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Sub Criteria</w:t>
            </w:r>
          </w:p>
        </w:tc>
      </w:tr>
      <w:tr w:rsidR="00DD16E0" w:rsidRPr="00581D07" w:rsidTr="0045056B">
        <w:trPr>
          <w:trHeight w:val="102"/>
        </w:trPr>
        <w:tc>
          <w:tcPr>
            <w:tcW w:w="487" w:type="pct"/>
            <w:vMerge w:val="restart"/>
            <w:vAlign w:val="center"/>
          </w:tcPr>
          <w:p w:rsidR="00DD16E0" w:rsidRPr="0045056B" w:rsidRDefault="00DD16E0" w:rsidP="0045056B">
            <w:pPr>
              <w:jc w:val="center"/>
              <w:rPr>
                <w:rFonts w:ascii="Arial" w:hAnsi="Arial" w:cs="Arial"/>
                <w:b/>
                <w:sz w:val="28"/>
                <w:szCs w:val="28"/>
              </w:rPr>
            </w:pPr>
            <w:r w:rsidRPr="0045056B">
              <w:rPr>
                <w:rFonts w:ascii="Arial" w:hAnsi="Arial" w:cs="Arial"/>
                <w:b/>
                <w:sz w:val="28"/>
                <w:szCs w:val="28"/>
              </w:rPr>
              <w:t>Risks</w:t>
            </w:r>
          </w:p>
        </w:tc>
        <w:tc>
          <w:tcPr>
            <w:tcW w:w="1457"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Economic</w:t>
            </w:r>
          </w:p>
        </w:tc>
        <w:tc>
          <w:tcPr>
            <w:tcW w:w="1278"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Financial</w:t>
            </w:r>
          </w:p>
        </w:tc>
        <w:tc>
          <w:tcPr>
            <w:tcW w:w="1778" w:type="pct"/>
          </w:tcPr>
          <w:p w:rsidR="00DD16E0" w:rsidRPr="0045056B" w:rsidRDefault="00DD16E0" w:rsidP="00BA3AA7">
            <w:pPr>
              <w:rPr>
                <w:rFonts w:ascii="Arial" w:hAnsi="Arial" w:cs="Arial"/>
                <w:sz w:val="24"/>
                <w:szCs w:val="24"/>
              </w:rPr>
            </w:pPr>
            <w:r w:rsidRPr="0045056B">
              <w:rPr>
                <w:rFonts w:ascii="Arial" w:hAnsi="Arial" w:cs="Arial"/>
                <w:sz w:val="24"/>
                <w:szCs w:val="24"/>
              </w:rPr>
              <w:t>Low Revenue Growth</w:t>
            </w:r>
          </w:p>
        </w:tc>
      </w:tr>
      <w:tr w:rsidR="00DD16E0" w:rsidRPr="00581D07" w:rsidTr="0045056B">
        <w:trPr>
          <w:trHeight w:val="102"/>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ign w:val="center"/>
          </w:tcPr>
          <w:p w:rsidR="00DD16E0" w:rsidRPr="0045056B" w:rsidRDefault="00DD16E0" w:rsidP="0045056B">
            <w:pPr>
              <w:jc w:val="center"/>
              <w:rPr>
                <w:rFonts w:ascii="Arial" w:hAnsi="Arial" w:cs="Arial"/>
                <w:sz w:val="24"/>
                <w:szCs w:val="24"/>
              </w:rPr>
            </w:pPr>
          </w:p>
        </w:tc>
        <w:tc>
          <w:tcPr>
            <w:tcW w:w="1778" w:type="pct"/>
          </w:tcPr>
          <w:p w:rsidR="00DD16E0" w:rsidRPr="0045056B" w:rsidRDefault="00DD16E0" w:rsidP="00BA3AA7">
            <w:pPr>
              <w:rPr>
                <w:rFonts w:ascii="Arial" w:hAnsi="Arial" w:cs="Arial"/>
                <w:sz w:val="24"/>
                <w:szCs w:val="24"/>
              </w:rPr>
            </w:pPr>
            <w:r w:rsidRPr="0045056B">
              <w:rPr>
                <w:rFonts w:ascii="Arial" w:hAnsi="Arial" w:cs="Arial"/>
                <w:sz w:val="24"/>
                <w:szCs w:val="24"/>
              </w:rPr>
              <w:t>Low Profitability</w:t>
            </w:r>
          </w:p>
        </w:tc>
      </w:tr>
      <w:tr w:rsidR="00DD16E0" w:rsidRPr="00581D07" w:rsidTr="0045056B">
        <w:trPr>
          <w:trHeight w:val="102"/>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Market</w:t>
            </w:r>
          </w:p>
        </w:tc>
        <w:tc>
          <w:tcPr>
            <w:tcW w:w="1778" w:type="pct"/>
          </w:tcPr>
          <w:p w:rsidR="00DD16E0" w:rsidRPr="0045056B" w:rsidRDefault="00DD16E0" w:rsidP="00BA3AA7">
            <w:pPr>
              <w:rPr>
                <w:rFonts w:ascii="Arial" w:hAnsi="Arial" w:cs="Arial"/>
                <w:sz w:val="24"/>
                <w:szCs w:val="24"/>
              </w:rPr>
            </w:pPr>
            <w:r w:rsidRPr="0045056B">
              <w:rPr>
                <w:rFonts w:ascii="Arial" w:hAnsi="Arial" w:cs="Arial"/>
                <w:sz w:val="24"/>
                <w:szCs w:val="24"/>
              </w:rPr>
              <w:t>Lack of Demand</w:t>
            </w:r>
          </w:p>
        </w:tc>
      </w:tr>
      <w:tr w:rsidR="00DD16E0" w:rsidRPr="00581D07" w:rsidTr="0045056B">
        <w:trPr>
          <w:trHeight w:val="102"/>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ign w:val="center"/>
          </w:tcPr>
          <w:p w:rsidR="00DD16E0" w:rsidRPr="0045056B" w:rsidRDefault="00DD16E0" w:rsidP="0045056B">
            <w:pPr>
              <w:jc w:val="center"/>
              <w:rPr>
                <w:rFonts w:ascii="Arial" w:hAnsi="Arial" w:cs="Arial"/>
                <w:sz w:val="24"/>
                <w:szCs w:val="24"/>
              </w:rPr>
            </w:pPr>
          </w:p>
        </w:tc>
        <w:tc>
          <w:tcPr>
            <w:tcW w:w="1778" w:type="pct"/>
          </w:tcPr>
          <w:p w:rsidR="00DD16E0" w:rsidRPr="0045056B" w:rsidRDefault="00DD16E0" w:rsidP="00BA3AA7">
            <w:pPr>
              <w:rPr>
                <w:rFonts w:ascii="Arial" w:hAnsi="Arial" w:cs="Arial"/>
                <w:sz w:val="24"/>
                <w:szCs w:val="24"/>
              </w:rPr>
            </w:pPr>
            <w:r w:rsidRPr="0045056B">
              <w:rPr>
                <w:rFonts w:ascii="Arial" w:hAnsi="Arial" w:cs="Arial"/>
                <w:sz w:val="24"/>
                <w:szCs w:val="24"/>
              </w:rPr>
              <w:t>Substitutes</w:t>
            </w:r>
          </w:p>
        </w:tc>
      </w:tr>
      <w:tr w:rsidR="00DD16E0" w:rsidRPr="00581D07" w:rsidTr="0045056B">
        <w:trPr>
          <w:trHeight w:val="102"/>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Operational</w:t>
            </w:r>
          </w:p>
        </w:tc>
        <w:tc>
          <w:tcPr>
            <w:tcW w:w="1278"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Product Development</w:t>
            </w:r>
          </w:p>
        </w:tc>
        <w:tc>
          <w:tcPr>
            <w:tcW w:w="1778" w:type="pct"/>
          </w:tcPr>
          <w:p w:rsidR="00DD16E0" w:rsidRPr="0045056B" w:rsidRDefault="00DD16E0" w:rsidP="00BA3AA7">
            <w:pPr>
              <w:rPr>
                <w:rFonts w:ascii="Arial" w:hAnsi="Arial" w:cs="Arial"/>
                <w:sz w:val="24"/>
                <w:szCs w:val="24"/>
              </w:rPr>
            </w:pPr>
            <w:r w:rsidRPr="0045056B">
              <w:rPr>
                <w:rFonts w:ascii="Arial" w:hAnsi="Arial" w:cs="Arial"/>
                <w:sz w:val="24"/>
                <w:szCs w:val="24"/>
              </w:rPr>
              <w:t>Improper Training</w:t>
            </w:r>
          </w:p>
        </w:tc>
      </w:tr>
      <w:tr w:rsidR="00DD16E0" w:rsidRPr="00581D07" w:rsidTr="0045056B">
        <w:trPr>
          <w:trHeight w:val="102"/>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ign w:val="center"/>
          </w:tcPr>
          <w:p w:rsidR="00DD16E0" w:rsidRPr="0045056B" w:rsidRDefault="00DD16E0" w:rsidP="0045056B">
            <w:pPr>
              <w:jc w:val="center"/>
              <w:rPr>
                <w:rFonts w:ascii="Arial" w:hAnsi="Arial" w:cs="Arial"/>
                <w:sz w:val="24"/>
                <w:szCs w:val="24"/>
              </w:rPr>
            </w:pPr>
          </w:p>
        </w:tc>
        <w:tc>
          <w:tcPr>
            <w:tcW w:w="1778" w:type="pct"/>
          </w:tcPr>
          <w:p w:rsidR="00DD16E0" w:rsidRPr="0045056B" w:rsidRDefault="00DD16E0" w:rsidP="00BA3AA7">
            <w:pPr>
              <w:rPr>
                <w:rFonts w:ascii="Arial" w:hAnsi="Arial" w:cs="Arial"/>
                <w:sz w:val="24"/>
                <w:szCs w:val="24"/>
              </w:rPr>
            </w:pPr>
            <w:r w:rsidRPr="0045056B">
              <w:rPr>
                <w:rFonts w:ascii="Arial" w:hAnsi="Arial" w:cs="Arial"/>
                <w:sz w:val="24"/>
                <w:szCs w:val="24"/>
              </w:rPr>
              <w:t>Poor Quality</w:t>
            </w:r>
          </w:p>
        </w:tc>
      </w:tr>
      <w:tr w:rsidR="00DD16E0" w:rsidRPr="00581D07" w:rsidTr="0045056B">
        <w:trPr>
          <w:trHeight w:val="102"/>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ign w:val="center"/>
          </w:tcPr>
          <w:p w:rsidR="00DD16E0" w:rsidRPr="0045056B" w:rsidRDefault="00DD16E0" w:rsidP="0045056B">
            <w:pPr>
              <w:jc w:val="center"/>
              <w:rPr>
                <w:rFonts w:ascii="Arial" w:hAnsi="Arial" w:cs="Arial"/>
                <w:sz w:val="24"/>
                <w:szCs w:val="24"/>
              </w:rPr>
            </w:pPr>
          </w:p>
        </w:tc>
        <w:tc>
          <w:tcPr>
            <w:tcW w:w="1778" w:type="pct"/>
          </w:tcPr>
          <w:p w:rsidR="00DD16E0" w:rsidRPr="0045056B" w:rsidRDefault="00DD16E0" w:rsidP="00BA3AA7">
            <w:pPr>
              <w:rPr>
                <w:rFonts w:ascii="Arial" w:hAnsi="Arial" w:cs="Arial"/>
                <w:sz w:val="24"/>
                <w:szCs w:val="24"/>
              </w:rPr>
            </w:pPr>
            <w:r w:rsidRPr="0045056B">
              <w:rPr>
                <w:rFonts w:ascii="Arial" w:hAnsi="Arial" w:cs="Arial"/>
                <w:sz w:val="24"/>
                <w:szCs w:val="24"/>
              </w:rPr>
              <w:t>R&amp;D Cost Overrun</w:t>
            </w:r>
          </w:p>
        </w:tc>
      </w:tr>
      <w:tr w:rsidR="00DD16E0" w:rsidRPr="00581D07" w:rsidTr="0045056B">
        <w:trPr>
          <w:trHeight w:val="102"/>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ign w:val="center"/>
          </w:tcPr>
          <w:p w:rsidR="00DD16E0" w:rsidRPr="0045056B" w:rsidRDefault="00DD16E0" w:rsidP="0045056B">
            <w:pPr>
              <w:jc w:val="center"/>
              <w:rPr>
                <w:rFonts w:ascii="Arial" w:hAnsi="Arial" w:cs="Arial"/>
                <w:sz w:val="24"/>
                <w:szCs w:val="24"/>
              </w:rPr>
            </w:pPr>
          </w:p>
        </w:tc>
        <w:tc>
          <w:tcPr>
            <w:tcW w:w="1778" w:type="pct"/>
          </w:tcPr>
          <w:p w:rsidR="00DD16E0" w:rsidRPr="0045056B" w:rsidRDefault="00DD16E0" w:rsidP="00BA3AA7">
            <w:pPr>
              <w:rPr>
                <w:rFonts w:ascii="Arial" w:hAnsi="Arial" w:cs="Arial"/>
                <w:sz w:val="24"/>
                <w:szCs w:val="24"/>
              </w:rPr>
            </w:pPr>
            <w:r w:rsidRPr="0045056B">
              <w:rPr>
                <w:rFonts w:ascii="Arial" w:hAnsi="Arial" w:cs="Arial"/>
                <w:sz w:val="24"/>
                <w:szCs w:val="24"/>
              </w:rPr>
              <w:t>Patent Infringement</w:t>
            </w:r>
          </w:p>
        </w:tc>
      </w:tr>
      <w:tr w:rsidR="00DD16E0" w:rsidRPr="00581D07" w:rsidTr="0045056B">
        <w:trPr>
          <w:trHeight w:val="129"/>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Organizational</w:t>
            </w:r>
          </w:p>
        </w:tc>
        <w:tc>
          <w:tcPr>
            <w:tcW w:w="1278"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Sales Reps</w:t>
            </w:r>
          </w:p>
        </w:tc>
        <w:tc>
          <w:tcPr>
            <w:tcW w:w="1778" w:type="pct"/>
          </w:tcPr>
          <w:p w:rsidR="00DD16E0" w:rsidRPr="0045056B" w:rsidRDefault="00DD16E0" w:rsidP="00A907E7">
            <w:pPr>
              <w:rPr>
                <w:rFonts w:ascii="Arial" w:hAnsi="Arial" w:cs="Arial"/>
                <w:sz w:val="24"/>
                <w:szCs w:val="24"/>
              </w:rPr>
            </w:pPr>
            <w:r w:rsidRPr="0045056B">
              <w:rPr>
                <w:rFonts w:ascii="Arial" w:hAnsi="Arial" w:cs="Arial"/>
                <w:sz w:val="24"/>
                <w:szCs w:val="24"/>
              </w:rPr>
              <w:t>Buy In</w:t>
            </w:r>
          </w:p>
        </w:tc>
      </w:tr>
      <w:tr w:rsidR="00DD16E0" w:rsidRPr="00581D07" w:rsidTr="0045056B">
        <w:trPr>
          <w:trHeight w:val="127"/>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ign w:val="center"/>
          </w:tcPr>
          <w:p w:rsidR="00DD16E0" w:rsidRPr="0045056B" w:rsidRDefault="00DD16E0" w:rsidP="0045056B">
            <w:pPr>
              <w:jc w:val="center"/>
              <w:rPr>
                <w:rFonts w:ascii="Arial" w:hAnsi="Arial" w:cs="Arial"/>
                <w:sz w:val="24"/>
                <w:szCs w:val="24"/>
              </w:rPr>
            </w:pPr>
          </w:p>
        </w:tc>
        <w:tc>
          <w:tcPr>
            <w:tcW w:w="1778" w:type="pct"/>
          </w:tcPr>
          <w:p w:rsidR="00DD16E0" w:rsidRPr="0045056B" w:rsidRDefault="00DD16E0" w:rsidP="00A907E7">
            <w:pPr>
              <w:rPr>
                <w:rFonts w:ascii="Arial" w:hAnsi="Arial" w:cs="Arial"/>
                <w:sz w:val="24"/>
                <w:szCs w:val="24"/>
              </w:rPr>
            </w:pPr>
            <w:r w:rsidRPr="0045056B">
              <w:rPr>
                <w:rFonts w:ascii="Arial" w:hAnsi="Arial" w:cs="Arial"/>
                <w:sz w:val="24"/>
                <w:szCs w:val="24"/>
              </w:rPr>
              <w:t>Work vs. Reward</w:t>
            </w:r>
          </w:p>
        </w:tc>
      </w:tr>
      <w:tr w:rsidR="00DD16E0" w:rsidRPr="00581D07" w:rsidTr="0045056B">
        <w:trPr>
          <w:trHeight w:val="127"/>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restart"/>
            <w:vAlign w:val="center"/>
          </w:tcPr>
          <w:p w:rsidR="00DD16E0" w:rsidRPr="0045056B" w:rsidRDefault="00DD16E0" w:rsidP="0045056B">
            <w:pPr>
              <w:jc w:val="center"/>
              <w:rPr>
                <w:rFonts w:ascii="Arial" w:hAnsi="Arial" w:cs="Arial"/>
                <w:sz w:val="24"/>
                <w:szCs w:val="24"/>
              </w:rPr>
            </w:pPr>
            <w:r w:rsidRPr="0045056B">
              <w:rPr>
                <w:rFonts w:ascii="Arial" w:hAnsi="Arial" w:cs="Arial"/>
                <w:sz w:val="24"/>
                <w:szCs w:val="24"/>
              </w:rPr>
              <w:t xml:space="preserve">Strategic </w:t>
            </w:r>
            <w:smartTag w:uri="urn:schemas-microsoft-com:office:smarttags" w:element="City">
              <w:smartTag w:uri="urn:schemas-microsoft-com:office:smarttags" w:element="place">
                <w:r w:rsidRPr="0045056B">
                  <w:rPr>
                    <w:rFonts w:ascii="Arial" w:hAnsi="Arial" w:cs="Arial"/>
                    <w:sz w:val="24"/>
                    <w:szCs w:val="24"/>
                  </w:rPr>
                  <w:t>Alliance</w:t>
                </w:r>
              </w:smartTag>
            </w:smartTag>
          </w:p>
        </w:tc>
        <w:tc>
          <w:tcPr>
            <w:tcW w:w="1778" w:type="pct"/>
          </w:tcPr>
          <w:p w:rsidR="00DD16E0" w:rsidRPr="0045056B" w:rsidRDefault="00DD16E0" w:rsidP="00A907E7">
            <w:pPr>
              <w:rPr>
                <w:rFonts w:ascii="Arial" w:hAnsi="Arial" w:cs="Arial"/>
                <w:sz w:val="24"/>
                <w:szCs w:val="24"/>
              </w:rPr>
            </w:pPr>
            <w:r w:rsidRPr="0045056B">
              <w:rPr>
                <w:rFonts w:ascii="Arial" w:hAnsi="Arial" w:cs="Arial"/>
                <w:sz w:val="24"/>
                <w:szCs w:val="24"/>
              </w:rPr>
              <w:t>Poor Communication</w:t>
            </w:r>
          </w:p>
        </w:tc>
      </w:tr>
      <w:tr w:rsidR="00DD16E0" w:rsidRPr="00581D07" w:rsidTr="0045056B">
        <w:trPr>
          <w:trHeight w:val="127"/>
        </w:trPr>
        <w:tc>
          <w:tcPr>
            <w:tcW w:w="487" w:type="pct"/>
            <w:vMerge/>
            <w:vAlign w:val="center"/>
          </w:tcPr>
          <w:p w:rsidR="00DD16E0" w:rsidRPr="0045056B" w:rsidRDefault="00DD16E0" w:rsidP="0045056B">
            <w:pPr>
              <w:jc w:val="center"/>
              <w:rPr>
                <w:rFonts w:ascii="Arial" w:hAnsi="Arial" w:cs="Arial"/>
                <w:b/>
                <w:sz w:val="28"/>
                <w:szCs w:val="28"/>
              </w:rPr>
            </w:pPr>
          </w:p>
        </w:tc>
        <w:tc>
          <w:tcPr>
            <w:tcW w:w="1457" w:type="pct"/>
            <w:vMerge/>
            <w:vAlign w:val="center"/>
          </w:tcPr>
          <w:p w:rsidR="00DD16E0" w:rsidRPr="0045056B" w:rsidRDefault="00DD16E0" w:rsidP="0045056B">
            <w:pPr>
              <w:jc w:val="center"/>
              <w:rPr>
                <w:rFonts w:ascii="Arial" w:hAnsi="Arial" w:cs="Arial"/>
                <w:sz w:val="24"/>
                <w:szCs w:val="24"/>
              </w:rPr>
            </w:pPr>
          </w:p>
        </w:tc>
        <w:tc>
          <w:tcPr>
            <w:tcW w:w="1278" w:type="pct"/>
            <w:vMerge/>
            <w:vAlign w:val="center"/>
          </w:tcPr>
          <w:p w:rsidR="00DD16E0" w:rsidRPr="0045056B" w:rsidRDefault="00DD16E0" w:rsidP="0045056B">
            <w:pPr>
              <w:jc w:val="center"/>
              <w:rPr>
                <w:rFonts w:ascii="Arial" w:hAnsi="Arial" w:cs="Arial"/>
                <w:sz w:val="24"/>
                <w:szCs w:val="24"/>
              </w:rPr>
            </w:pPr>
          </w:p>
        </w:tc>
        <w:tc>
          <w:tcPr>
            <w:tcW w:w="1778" w:type="pct"/>
          </w:tcPr>
          <w:p w:rsidR="00DD16E0" w:rsidRPr="0045056B" w:rsidRDefault="00DD16E0" w:rsidP="00A907E7">
            <w:pPr>
              <w:rPr>
                <w:rFonts w:ascii="Arial" w:hAnsi="Arial" w:cs="Arial"/>
                <w:sz w:val="24"/>
                <w:szCs w:val="24"/>
              </w:rPr>
            </w:pPr>
            <w:r w:rsidRPr="0045056B">
              <w:rPr>
                <w:rFonts w:ascii="Arial" w:hAnsi="Arial" w:cs="Arial"/>
                <w:sz w:val="24"/>
                <w:szCs w:val="24"/>
              </w:rPr>
              <w:t>Poor Cooperation</w:t>
            </w:r>
          </w:p>
        </w:tc>
      </w:tr>
    </w:tbl>
    <w:p w:rsidR="00DD16E0" w:rsidRPr="00581D07" w:rsidRDefault="00DD16E0" w:rsidP="00B4037E">
      <w:pPr>
        <w:rPr>
          <w:rFonts w:ascii="Arial" w:hAnsi="Arial" w:cs="Arial"/>
        </w:rPr>
      </w:pPr>
    </w:p>
    <w:p w:rsidR="00DD16E0" w:rsidRPr="00581D07" w:rsidRDefault="00DD16E0" w:rsidP="00581D07">
      <w:pPr>
        <w:pStyle w:val="StyleHeading1LatinArial"/>
      </w:pPr>
      <w:bookmarkStart w:id="10" w:name="_Toc291491615"/>
      <w:r w:rsidRPr="00581D07">
        <w:br w:type="page"/>
      </w:r>
      <w:bookmarkStart w:id="11" w:name="_Toc291571436"/>
      <w:r w:rsidRPr="00581D07">
        <w:t>Data</w:t>
      </w:r>
      <w:bookmarkEnd w:id="10"/>
      <w:bookmarkEnd w:id="11"/>
    </w:p>
    <w:p w:rsidR="00DD16E0" w:rsidRDefault="00DD16E0" w:rsidP="00581D07">
      <w:pPr>
        <w:pStyle w:val="StyleHeading2LatinArial"/>
      </w:pPr>
      <w:bookmarkStart w:id="12" w:name="_Toc291571437"/>
      <w:r w:rsidRPr="00581D07">
        <w:t>Results</w:t>
      </w:r>
      <w:bookmarkEnd w:id="12"/>
    </w:p>
    <w:p w:rsidR="00DD16E0" w:rsidRPr="00AD7CE5" w:rsidRDefault="00DD16E0" w:rsidP="00317069">
      <w:pPr>
        <w:pStyle w:val="StyleHeading2LatinArial"/>
        <w:outlineLvl w:val="9"/>
        <w:rPr>
          <w:b w:val="0"/>
          <w:sz w:val="24"/>
          <w:szCs w:val="24"/>
        </w:rPr>
      </w:pPr>
      <w:r w:rsidRPr="00AD7CE5">
        <w:rPr>
          <w:b w:val="0"/>
          <w:sz w:val="24"/>
          <w:szCs w:val="24"/>
        </w:rPr>
        <w:t xml:space="preserve">After completion of the model, the next step was to go through and perform the ratings for each of the BOCR networks to determine the priorities. </w:t>
      </w:r>
      <w:r>
        <w:rPr>
          <w:b w:val="0"/>
          <w:sz w:val="24"/>
          <w:szCs w:val="24"/>
        </w:rPr>
        <w:t xml:space="preserve"> T</w:t>
      </w:r>
      <w:r w:rsidRPr="00AD7CE5">
        <w:rPr>
          <w:b w:val="0"/>
          <w:sz w:val="24"/>
          <w:szCs w:val="24"/>
        </w:rPr>
        <w:t xml:space="preserve">he factors </w:t>
      </w:r>
      <w:r>
        <w:rPr>
          <w:b w:val="0"/>
          <w:sz w:val="24"/>
          <w:szCs w:val="24"/>
        </w:rPr>
        <w:t xml:space="preserve">were then pair-wise compared against the alternatives and one another </w:t>
      </w:r>
      <w:r w:rsidRPr="00AD7CE5">
        <w:rPr>
          <w:b w:val="0"/>
          <w:sz w:val="24"/>
          <w:szCs w:val="24"/>
        </w:rPr>
        <w:t>where applicable.</w:t>
      </w:r>
    </w:p>
    <w:p w:rsidR="00DD16E0" w:rsidRPr="00581D07" w:rsidRDefault="00DD16E0" w:rsidP="00DD2648">
      <w:pPr>
        <w:pStyle w:val="StyleHeading2LatinArial"/>
      </w:pPr>
      <w:bookmarkStart w:id="13" w:name="_Toc291571438"/>
      <w:r>
        <w:t>Synthesized Priorities for Benefits</w:t>
      </w:r>
      <w:bookmarkEnd w:id="13"/>
    </w:p>
    <w:p w:rsidR="00DD16E0" w:rsidRDefault="00DD16E0" w:rsidP="006C6D14">
      <w:pPr>
        <w:rPr>
          <w:rFonts w:ascii="Arial" w:hAnsi="Arial" w:cs="Arial"/>
        </w:rPr>
      </w:pPr>
    </w:p>
    <w:p w:rsidR="00DD16E0" w:rsidRDefault="00DD16E0" w:rsidP="006C6D14">
      <w:pPr>
        <w:rPr>
          <w:rFonts w:ascii="Arial" w:hAnsi="Arial" w:cs="Arial"/>
        </w:rPr>
      </w:pPr>
      <w:r w:rsidRPr="00827352">
        <w:rPr>
          <w:rFonts w:ascii="Arial" w:hAnsi="Arial" w:cs="Arial"/>
        </w:rPr>
        <w:pict>
          <v:shape id="_x0000_i1026" type="#_x0000_t75" style="width:388.5pt;height:217.5pt">
            <v:imagedata r:id="rId6" o:title=""/>
          </v:shape>
        </w:pict>
      </w:r>
    </w:p>
    <w:p w:rsidR="00DD16E0" w:rsidRPr="00DD2648" w:rsidRDefault="00DD16E0" w:rsidP="00DD2648">
      <w:pPr>
        <w:pStyle w:val="StyleHeading2LatinArial"/>
      </w:pPr>
      <w:bookmarkStart w:id="14" w:name="_Toc291571439"/>
      <w:r>
        <w:t>Synthesized Priorities for Opportunities</w:t>
      </w:r>
      <w:bookmarkEnd w:id="14"/>
    </w:p>
    <w:p w:rsidR="00DD16E0" w:rsidRDefault="00DD16E0" w:rsidP="006C6D14">
      <w:pPr>
        <w:rPr>
          <w:rFonts w:ascii="Arial" w:hAnsi="Arial" w:cs="Arial"/>
        </w:rPr>
      </w:pPr>
    </w:p>
    <w:p w:rsidR="00DD16E0" w:rsidRDefault="00DD16E0" w:rsidP="006C6D14">
      <w:pPr>
        <w:rPr>
          <w:rFonts w:ascii="Arial" w:hAnsi="Arial" w:cs="Arial"/>
        </w:rPr>
      </w:pPr>
      <w:r w:rsidRPr="00827352">
        <w:rPr>
          <w:rFonts w:ascii="Arial" w:hAnsi="Arial" w:cs="Arial"/>
        </w:rPr>
        <w:pict>
          <v:shape id="_x0000_i1027" type="#_x0000_t75" style="width:398.25pt;height:216.75pt">
            <v:imagedata r:id="rId7" o:title=""/>
          </v:shape>
        </w:pict>
      </w:r>
    </w:p>
    <w:p w:rsidR="00DD16E0" w:rsidRPr="00DD2648" w:rsidRDefault="00DD16E0" w:rsidP="00DD2648">
      <w:pPr>
        <w:pStyle w:val="StyleHeading2LatinArial"/>
      </w:pPr>
      <w:bookmarkStart w:id="15" w:name="_Toc291571440"/>
      <w:r>
        <w:t>Synthesized Priorities for Costs</w:t>
      </w:r>
      <w:bookmarkEnd w:id="15"/>
    </w:p>
    <w:p w:rsidR="00DD16E0" w:rsidRDefault="00DD16E0" w:rsidP="006C6D14">
      <w:pPr>
        <w:rPr>
          <w:rFonts w:ascii="Arial" w:hAnsi="Arial" w:cs="Arial"/>
        </w:rPr>
      </w:pPr>
    </w:p>
    <w:p w:rsidR="00DD16E0" w:rsidRDefault="00DD16E0" w:rsidP="006C6D14">
      <w:pPr>
        <w:rPr>
          <w:rFonts w:ascii="Arial" w:hAnsi="Arial" w:cs="Arial"/>
        </w:rPr>
      </w:pPr>
      <w:r w:rsidRPr="00827352">
        <w:rPr>
          <w:rFonts w:ascii="Arial" w:hAnsi="Arial" w:cs="Arial"/>
        </w:rPr>
        <w:pict>
          <v:shape id="_x0000_i1028" type="#_x0000_t75" style="width:393pt;height:216.75pt">
            <v:imagedata r:id="rId8" o:title=""/>
          </v:shape>
        </w:pict>
      </w:r>
    </w:p>
    <w:p w:rsidR="00DD16E0" w:rsidRPr="00DD2648" w:rsidRDefault="00DD16E0" w:rsidP="00DD2648">
      <w:pPr>
        <w:pStyle w:val="StyleHeading2LatinArial"/>
      </w:pPr>
      <w:bookmarkStart w:id="16" w:name="_Toc291571441"/>
      <w:r>
        <w:t>Synthesized Priorities for Risks</w:t>
      </w:r>
      <w:bookmarkEnd w:id="16"/>
    </w:p>
    <w:p w:rsidR="00DD16E0" w:rsidRDefault="00DD16E0" w:rsidP="006C6D14">
      <w:pPr>
        <w:rPr>
          <w:rFonts w:ascii="Arial" w:hAnsi="Arial" w:cs="Arial"/>
        </w:rPr>
      </w:pPr>
    </w:p>
    <w:p w:rsidR="00DD16E0" w:rsidRPr="00581D07" w:rsidRDefault="00DD16E0" w:rsidP="006C6D14">
      <w:pPr>
        <w:rPr>
          <w:rFonts w:ascii="Arial" w:hAnsi="Arial" w:cs="Arial"/>
        </w:rPr>
      </w:pPr>
      <w:r w:rsidRPr="00827352">
        <w:rPr>
          <w:rFonts w:ascii="Arial" w:hAnsi="Arial" w:cs="Arial"/>
        </w:rPr>
        <w:pict>
          <v:shape id="_x0000_i1029" type="#_x0000_t75" style="width:390.75pt;height:214.5pt">
            <v:imagedata r:id="rId9" o:title=""/>
          </v:shape>
        </w:pict>
      </w:r>
    </w:p>
    <w:p w:rsidR="00DD16E0" w:rsidRDefault="00DD16E0" w:rsidP="001D0C30">
      <w:pPr>
        <w:pStyle w:val="StyleHeading2LatinArial"/>
      </w:pPr>
      <w:bookmarkStart w:id="17" w:name="_Toc291571442"/>
      <w:r>
        <w:t>Priorities for Strategic Criteria versus BOCR</w:t>
      </w:r>
      <w:bookmarkEnd w:id="17"/>
    </w:p>
    <w:p w:rsidR="00DD16E0" w:rsidRPr="001D336C" w:rsidRDefault="00DD16E0" w:rsidP="001D0C30">
      <w:pPr>
        <w:pStyle w:val="StyleHeading2LatinArial"/>
        <w:outlineLvl w:val="9"/>
        <w:rPr>
          <w:b w:val="0"/>
          <w:sz w:val="24"/>
          <w:szCs w:val="24"/>
        </w:rPr>
      </w:pPr>
      <w:r>
        <w:rPr>
          <w:b w:val="0"/>
          <w:sz w:val="24"/>
          <w:szCs w:val="24"/>
        </w:rPr>
        <w:t>The next step in the process was to establish the priorities of the BOCR merits.  This was done by developing a rating scale and applying it to the ratings formula.</w:t>
      </w:r>
    </w:p>
    <w:p w:rsidR="00DD16E0" w:rsidRDefault="00DD16E0" w:rsidP="00B5564C">
      <w:r>
        <w:pict>
          <v:shape id="_x0000_i1030" type="#_x0000_t75" style="width:499.5pt;height:155.25pt">
            <v:imagedata r:id="rId10" o:title=""/>
          </v:shape>
        </w:pict>
      </w:r>
    </w:p>
    <w:p w:rsidR="00DD16E0" w:rsidRDefault="00DD16E0" w:rsidP="009767B7">
      <w:pPr>
        <w:pStyle w:val="StyleHeading2LatinArial"/>
      </w:pPr>
      <w:bookmarkStart w:id="18" w:name="_Toc291571443"/>
      <w:r>
        <w:t>Synthesized Model Using Multiplicative and Additive (Negative) Formula</w:t>
      </w:r>
      <w:bookmarkEnd w:id="18"/>
    </w:p>
    <w:p w:rsidR="00DD16E0" w:rsidRPr="00FD2623" w:rsidRDefault="00DD16E0" w:rsidP="00FD2623">
      <w:pPr>
        <w:rPr>
          <w:rFonts w:ascii="Arial" w:hAnsi="Arial" w:cs="Arial"/>
          <w:sz w:val="24"/>
          <w:szCs w:val="24"/>
        </w:rPr>
      </w:pPr>
      <w:r>
        <w:rPr>
          <w:rFonts w:ascii="Arial" w:hAnsi="Arial" w:cs="Arial"/>
          <w:sz w:val="24"/>
          <w:szCs w:val="24"/>
        </w:rPr>
        <w:t>Lastly, the model was synthesized to find the overall priorities for the three alternatives using the multiplicative and additive (negative) formula.  This produced the results below.</w:t>
      </w:r>
    </w:p>
    <w:p w:rsidR="00DD16E0" w:rsidRDefault="00DD16E0" w:rsidP="000A76CD">
      <w:r>
        <w:pict>
          <v:shape id="_x0000_i1031" type="#_x0000_t75" style="width:417pt;height:240.75pt">
            <v:imagedata r:id="rId11" o:title=""/>
          </v:shape>
        </w:pict>
      </w:r>
    </w:p>
    <w:p w:rsidR="00DD16E0" w:rsidRDefault="00DD16E0" w:rsidP="000A76CD"/>
    <w:p w:rsidR="00DD16E0" w:rsidRPr="00581D07" w:rsidRDefault="00DD16E0" w:rsidP="000A76CD">
      <w:r>
        <w:pict>
          <v:shape id="_x0000_i1032" type="#_x0000_t75" style="width:397.5pt;height:238.5pt">
            <v:imagedata r:id="rId12" o:title=""/>
          </v:shape>
        </w:pict>
      </w:r>
    </w:p>
    <w:p w:rsidR="00DD16E0" w:rsidRDefault="00DD16E0" w:rsidP="00581D07">
      <w:pPr>
        <w:pStyle w:val="StyleHeading1LatinArial"/>
      </w:pPr>
      <w:bookmarkStart w:id="19" w:name="_Toc291491616"/>
      <w:r w:rsidRPr="00581D07">
        <w:br w:type="page"/>
      </w:r>
      <w:bookmarkStart w:id="20" w:name="_Toc291571444"/>
      <w:r w:rsidRPr="00581D07">
        <w:t>Analysis</w:t>
      </w:r>
      <w:bookmarkEnd w:id="19"/>
      <w:bookmarkEnd w:id="20"/>
    </w:p>
    <w:p w:rsidR="00DD16E0" w:rsidRPr="00430556" w:rsidRDefault="00DD16E0" w:rsidP="00430556">
      <w:pPr>
        <w:pStyle w:val="StyleHeading1LatinArial"/>
        <w:outlineLvl w:val="9"/>
        <w:rPr>
          <w:b w:val="0"/>
          <w:sz w:val="24"/>
          <w:szCs w:val="24"/>
          <w:u w:val="none"/>
        </w:rPr>
      </w:pPr>
      <w:r>
        <w:rPr>
          <w:b w:val="0"/>
          <w:sz w:val="24"/>
          <w:szCs w:val="24"/>
          <w:u w:val="none"/>
        </w:rPr>
        <w:t xml:space="preserve">Analysis of the data showed the model to be fairly consistent.  Specifically, each of the BOCR networks produced results that were not unexpected.  Throughout the 4 BOCR networks the alternative “Develop &amp; Manufacture New Duct Heater In-House” had the highest priority.  This made sense given the fact that the risk versus reward of launching any new product.  The other interesting thing that came out of the analysis, was that the costs and risks were rated lower than the benefits and opportunities.  This can be attributed to the fact that Chromalox’s current operational and sales strategies align well with launching the new duct heater.  </w:t>
      </w:r>
    </w:p>
    <w:p w:rsidR="00DD16E0" w:rsidRDefault="00DD16E0" w:rsidP="00581D07">
      <w:pPr>
        <w:pStyle w:val="StyleHeading2LatinArial"/>
      </w:pPr>
      <w:bookmarkStart w:id="21" w:name="_Toc291571445"/>
      <w:r w:rsidRPr="00581D07">
        <w:t>Sensitivity</w:t>
      </w:r>
      <w:bookmarkEnd w:id="21"/>
    </w:p>
    <w:p w:rsidR="00DD16E0" w:rsidRPr="00536A0B" w:rsidRDefault="00DD16E0" w:rsidP="00536A0B">
      <w:pPr>
        <w:pStyle w:val="StyleHeading2LatinArial"/>
        <w:outlineLvl w:val="9"/>
        <w:rPr>
          <w:b w:val="0"/>
          <w:sz w:val="24"/>
          <w:szCs w:val="24"/>
        </w:rPr>
      </w:pPr>
      <w:r>
        <w:rPr>
          <w:b w:val="0"/>
          <w:sz w:val="24"/>
          <w:szCs w:val="24"/>
        </w:rPr>
        <w:t>Analysis of the sensitivities produced some interesting results.  For benefits, the alternatives were fairly consistent about a priority of 0.2.</w:t>
      </w:r>
    </w:p>
    <w:p w:rsidR="00DD16E0" w:rsidRDefault="00DD16E0" w:rsidP="00EC58BA">
      <w:pPr>
        <w:ind w:left="1440"/>
        <w:rPr>
          <w:rFonts w:ascii="Arial" w:hAnsi="Arial" w:cs="Arial"/>
        </w:rPr>
      </w:pPr>
      <w:r w:rsidRPr="00827352">
        <w:rPr>
          <w:rFonts w:ascii="Arial" w:hAnsi="Arial" w:cs="Arial"/>
        </w:rPr>
        <w:pict>
          <v:shape id="_x0000_i1033" type="#_x0000_t75" style="width:322.5pt;height:462.75pt">
            <v:imagedata r:id="rId13" o:title=""/>
          </v:shape>
        </w:pict>
      </w:r>
    </w:p>
    <w:p w:rsidR="00DD16E0" w:rsidRDefault="00DD16E0" w:rsidP="00EC58BA">
      <w:pPr>
        <w:ind w:left="1440"/>
        <w:rPr>
          <w:rFonts w:ascii="Arial" w:hAnsi="Arial" w:cs="Arial"/>
        </w:rPr>
      </w:pPr>
      <w:r>
        <w:rPr>
          <w:rFonts w:ascii="Arial" w:hAnsi="Arial" w:cs="Arial"/>
        </w:rPr>
        <w:t>For opportunities, the case was similar to that of benefits.  Again over the different values of priorities, the alternative’s rankings did not change.</w:t>
      </w:r>
    </w:p>
    <w:p w:rsidR="00DD16E0" w:rsidRDefault="00DD16E0" w:rsidP="00EC58BA">
      <w:pPr>
        <w:ind w:left="1440"/>
        <w:rPr>
          <w:rFonts w:ascii="Arial" w:hAnsi="Arial" w:cs="Arial"/>
        </w:rPr>
      </w:pPr>
      <w:r w:rsidRPr="00827352">
        <w:rPr>
          <w:rFonts w:ascii="Arial" w:hAnsi="Arial" w:cs="Arial"/>
        </w:rPr>
        <w:pict>
          <v:shape id="_x0000_i1034" type="#_x0000_t75" style="width:322.5pt;height:462.75pt">
            <v:imagedata r:id="rId14" o:title=""/>
          </v:shape>
        </w:pict>
      </w:r>
    </w:p>
    <w:p w:rsidR="00DD16E0" w:rsidRDefault="00DD16E0" w:rsidP="00EC58BA">
      <w:pPr>
        <w:ind w:left="1440"/>
        <w:rPr>
          <w:rFonts w:ascii="Arial" w:hAnsi="Arial" w:cs="Arial"/>
        </w:rPr>
      </w:pPr>
      <w:r>
        <w:rPr>
          <w:rFonts w:ascii="Arial" w:hAnsi="Arial" w:cs="Arial"/>
        </w:rPr>
        <w:t xml:space="preserve">The sensitivity of the Costs network produced different results.  As seed below, after reaching a priority of around 0.4, the most desirable alternative changes to “do not launch the new duct heater”.  This is a little surprising considering that there is inherent risk in losing sales. </w:t>
      </w:r>
    </w:p>
    <w:p w:rsidR="00DD16E0" w:rsidRDefault="00DD16E0" w:rsidP="00EC58BA">
      <w:pPr>
        <w:ind w:left="1440"/>
        <w:rPr>
          <w:rFonts w:ascii="Arial" w:hAnsi="Arial" w:cs="Arial"/>
        </w:rPr>
      </w:pPr>
      <w:r w:rsidRPr="00827352">
        <w:rPr>
          <w:rFonts w:ascii="Arial" w:hAnsi="Arial" w:cs="Arial"/>
        </w:rPr>
        <w:pict>
          <v:shape id="_x0000_i1035" type="#_x0000_t75" style="width:322.5pt;height:462.75pt">
            <v:imagedata r:id="rId15" o:title=""/>
          </v:shape>
        </w:pict>
      </w:r>
    </w:p>
    <w:p w:rsidR="00DD16E0" w:rsidRDefault="00DD16E0" w:rsidP="00EC58BA">
      <w:pPr>
        <w:ind w:left="1440"/>
        <w:rPr>
          <w:rFonts w:ascii="Arial" w:hAnsi="Arial" w:cs="Arial"/>
        </w:rPr>
      </w:pPr>
      <w:r>
        <w:rPr>
          <w:rFonts w:ascii="Arial" w:hAnsi="Arial" w:cs="Arial"/>
        </w:rPr>
        <w:t>The sensitivity of risks was again similar to costs.  When the priority reached a value of 0.5 the most desirable alternative became “do not launch the new duct heater”.  Like the costs sensitivity analysis this could be attributed to the low priority given to the possible loss of sales do to not launching.</w:t>
      </w:r>
    </w:p>
    <w:p w:rsidR="00DD16E0" w:rsidRPr="00581D07" w:rsidRDefault="00DD16E0" w:rsidP="00EC58BA">
      <w:pPr>
        <w:ind w:left="1440"/>
        <w:rPr>
          <w:rFonts w:ascii="Arial" w:hAnsi="Arial" w:cs="Arial"/>
        </w:rPr>
      </w:pPr>
      <w:r w:rsidRPr="00827352">
        <w:rPr>
          <w:rFonts w:ascii="Arial" w:hAnsi="Arial" w:cs="Arial"/>
        </w:rPr>
        <w:pict>
          <v:shape id="_x0000_i1036" type="#_x0000_t75" style="width:322.5pt;height:462.75pt">
            <v:imagedata r:id="rId16" o:title=""/>
          </v:shape>
        </w:pict>
      </w:r>
    </w:p>
    <w:p w:rsidR="00DD16E0" w:rsidRPr="00581D07" w:rsidRDefault="00DD16E0" w:rsidP="00581D07">
      <w:pPr>
        <w:pStyle w:val="StyleHeading1LatinArial"/>
      </w:pPr>
      <w:bookmarkStart w:id="22" w:name="_Toc291491618"/>
      <w:r w:rsidRPr="00581D07">
        <w:br w:type="page"/>
      </w:r>
      <w:bookmarkStart w:id="23" w:name="_Toc291571446"/>
      <w:r w:rsidRPr="00581D07">
        <w:t>Conclusion</w:t>
      </w:r>
      <w:bookmarkEnd w:id="22"/>
      <w:bookmarkEnd w:id="23"/>
    </w:p>
    <w:p w:rsidR="00DD16E0" w:rsidRDefault="00DD16E0" w:rsidP="00581D07">
      <w:pPr>
        <w:pStyle w:val="StyleHeading2LatinArial"/>
      </w:pPr>
      <w:bookmarkStart w:id="24" w:name="_Toc291571447"/>
      <w:r w:rsidRPr="00581D07">
        <w:t>What Did the Model Conclude?</w:t>
      </w:r>
      <w:bookmarkEnd w:id="24"/>
    </w:p>
    <w:p w:rsidR="00DD16E0" w:rsidRPr="00DB1325" w:rsidRDefault="00DD16E0" w:rsidP="00855BF6">
      <w:pPr>
        <w:pStyle w:val="StyleHeading2LatinArial"/>
        <w:outlineLvl w:val="9"/>
        <w:rPr>
          <w:b w:val="0"/>
          <w:sz w:val="24"/>
          <w:szCs w:val="24"/>
        </w:rPr>
      </w:pPr>
      <w:r>
        <w:rPr>
          <w:b w:val="0"/>
          <w:sz w:val="24"/>
          <w:szCs w:val="24"/>
        </w:rPr>
        <w:t>The model concluded that the best decision was to design and manufacture the new duct heater in house.  Based on the consistency of the rankings throughout the BOCR networks, this conclusion makes sense.</w:t>
      </w:r>
    </w:p>
    <w:p w:rsidR="00DD16E0" w:rsidRDefault="00DD16E0" w:rsidP="00581D07">
      <w:pPr>
        <w:pStyle w:val="StyleHeading2LatinArial"/>
      </w:pPr>
      <w:bookmarkStart w:id="25" w:name="_Toc291571448"/>
      <w:r w:rsidRPr="00581D07">
        <w:t>How Does the Model’s Conclusion Compare to That of Traditional Methods</w:t>
      </w:r>
      <w:bookmarkEnd w:id="25"/>
    </w:p>
    <w:p w:rsidR="00DD16E0" w:rsidRPr="00137B25" w:rsidRDefault="00DD16E0" w:rsidP="00137B25">
      <w:pPr>
        <w:pStyle w:val="StyleHeading2LatinArial"/>
        <w:outlineLvl w:val="9"/>
        <w:rPr>
          <w:b w:val="0"/>
          <w:sz w:val="24"/>
          <w:szCs w:val="24"/>
        </w:rPr>
      </w:pPr>
      <w:r>
        <w:rPr>
          <w:b w:val="0"/>
          <w:sz w:val="24"/>
          <w:szCs w:val="24"/>
        </w:rPr>
        <w:t xml:space="preserve">The interesting conclusion from this exercise was that traditional thinking may have produced a different result.  In my opinion, the benefits of the market did not seem to be apparent.  The profitability was not very desirable and the amount of effort required by the field sales would make it be difficult to be successful.  However my initial prejudices did not take into account several factors that the model did.  Specifically, the benefits to other parts of Chromalox’s business and the loss of revenue if the project was not undertaken.  In a way what this exercise made me realize is that the new duct heater could be launched under a loss leader strategy.  Despite the market for the product being somewhat of a dog, the increase in sales produced by bundling with other products would out-way the low profitability of the duct heater itself. </w:t>
      </w:r>
    </w:p>
    <w:p w:rsidR="00DD16E0" w:rsidRPr="00581D07" w:rsidRDefault="00DD16E0" w:rsidP="00581D07">
      <w:pPr>
        <w:pStyle w:val="StyleHeading1LatinArial"/>
      </w:pPr>
      <w:bookmarkStart w:id="26" w:name="_Toc291491619"/>
      <w:r w:rsidRPr="00581D07">
        <w:br w:type="page"/>
      </w:r>
      <w:bookmarkStart w:id="27" w:name="_Toc291571449"/>
      <w:r w:rsidRPr="00581D07">
        <w:t>Future Research</w:t>
      </w:r>
      <w:bookmarkEnd w:id="26"/>
      <w:bookmarkEnd w:id="27"/>
    </w:p>
    <w:p w:rsidR="00DD16E0" w:rsidRDefault="00DD16E0" w:rsidP="00581D07">
      <w:pPr>
        <w:pStyle w:val="StyleHeading2LatinArial"/>
      </w:pPr>
      <w:bookmarkStart w:id="28" w:name="_Toc291571450"/>
      <w:r w:rsidRPr="00581D07">
        <w:t>Data Gathering</w:t>
      </w:r>
      <w:bookmarkEnd w:id="28"/>
    </w:p>
    <w:p w:rsidR="00DD16E0" w:rsidRPr="00C60C7B" w:rsidRDefault="00DD16E0" w:rsidP="00C60C7B">
      <w:pPr>
        <w:pStyle w:val="StyleHeading2LatinArial"/>
        <w:outlineLvl w:val="9"/>
        <w:rPr>
          <w:b w:val="0"/>
          <w:sz w:val="24"/>
          <w:szCs w:val="24"/>
        </w:rPr>
      </w:pPr>
      <w:r w:rsidRPr="00C60C7B">
        <w:rPr>
          <w:b w:val="0"/>
          <w:sz w:val="24"/>
          <w:szCs w:val="24"/>
        </w:rPr>
        <w:t xml:space="preserve">For future </w:t>
      </w:r>
      <w:r>
        <w:rPr>
          <w:b w:val="0"/>
          <w:sz w:val="24"/>
          <w:szCs w:val="24"/>
        </w:rPr>
        <w:t xml:space="preserve">research I would like to gather more data for input into the model.  Because this project was done on my own, I think it would be helpful to re-compare some of the different factors with input from others.  There also might be additional factors I did not think of. </w:t>
      </w:r>
    </w:p>
    <w:sectPr w:rsidR="00DD16E0" w:rsidRPr="00C60C7B" w:rsidSect="00EC6D20">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28AE52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E0465C7E"/>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75FE0DE2"/>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4320837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A4BC56F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1423FD2"/>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286E4E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F44492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94AE7A88"/>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95209216"/>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A76BD"/>
    <w:rsid w:val="00012074"/>
    <w:rsid w:val="000469FF"/>
    <w:rsid w:val="00057BDE"/>
    <w:rsid w:val="0008137F"/>
    <w:rsid w:val="00083898"/>
    <w:rsid w:val="00091586"/>
    <w:rsid w:val="00096BF8"/>
    <w:rsid w:val="000A2E8E"/>
    <w:rsid w:val="000A6618"/>
    <w:rsid w:val="000A73D7"/>
    <w:rsid w:val="000A76CD"/>
    <w:rsid w:val="000D5B85"/>
    <w:rsid w:val="001019BF"/>
    <w:rsid w:val="00112660"/>
    <w:rsid w:val="001129C9"/>
    <w:rsid w:val="001137B2"/>
    <w:rsid w:val="00116CA5"/>
    <w:rsid w:val="00137B25"/>
    <w:rsid w:val="0014287C"/>
    <w:rsid w:val="00154A46"/>
    <w:rsid w:val="0016404E"/>
    <w:rsid w:val="00165D9C"/>
    <w:rsid w:val="001910DD"/>
    <w:rsid w:val="0019370E"/>
    <w:rsid w:val="001C01D1"/>
    <w:rsid w:val="001D0C30"/>
    <w:rsid w:val="001D336C"/>
    <w:rsid w:val="001D5FA5"/>
    <w:rsid w:val="001E4942"/>
    <w:rsid w:val="001F132C"/>
    <w:rsid w:val="001F7410"/>
    <w:rsid w:val="002350C6"/>
    <w:rsid w:val="00242171"/>
    <w:rsid w:val="002635B2"/>
    <w:rsid w:val="002771F9"/>
    <w:rsid w:val="0028523F"/>
    <w:rsid w:val="002863DA"/>
    <w:rsid w:val="00287783"/>
    <w:rsid w:val="002B5908"/>
    <w:rsid w:val="002C21E3"/>
    <w:rsid w:val="002C448B"/>
    <w:rsid w:val="002D2CFF"/>
    <w:rsid w:val="002D536B"/>
    <w:rsid w:val="002D7AF3"/>
    <w:rsid w:val="00300630"/>
    <w:rsid w:val="0030746D"/>
    <w:rsid w:val="00317069"/>
    <w:rsid w:val="003A6D6A"/>
    <w:rsid w:val="003B47ED"/>
    <w:rsid w:val="003F2792"/>
    <w:rsid w:val="004030C0"/>
    <w:rsid w:val="00403B4E"/>
    <w:rsid w:val="00407A1C"/>
    <w:rsid w:val="00422751"/>
    <w:rsid w:val="00430556"/>
    <w:rsid w:val="0045056B"/>
    <w:rsid w:val="0045660B"/>
    <w:rsid w:val="004A05CA"/>
    <w:rsid w:val="004A4DE5"/>
    <w:rsid w:val="004A60DA"/>
    <w:rsid w:val="004C3D6F"/>
    <w:rsid w:val="004C5670"/>
    <w:rsid w:val="0051055F"/>
    <w:rsid w:val="005221F9"/>
    <w:rsid w:val="00536A0B"/>
    <w:rsid w:val="00543B59"/>
    <w:rsid w:val="00581D07"/>
    <w:rsid w:val="00586C16"/>
    <w:rsid w:val="00587E27"/>
    <w:rsid w:val="00666EC3"/>
    <w:rsid w:val="006918F1"/>
    <w:rsid w:val="00693205"/>
    <w:rsid w:val="006C6D14"/>
    <w:rsid w:val="006F039B"/>
    <w:rsid w:val="007017A6"/>
    <w:rsid w:val="0071377B"/>
    <w:rsid w:val="007140B5"/>
    <w:rsid w:val="00715DDD"/>
    <w:rsid w:val="00751191"/>
    <w:rsid w:val="0075257E"/>
    <w:rsid w:val="00764CA5"/>
    <w:rsid w:val="007A32FE"/>
    <w:rsid w:val="00804DD3"/>
    <w:rsid w:val="0081200C"/>
    <w:rsid w:val="00827352"/>
    <w:rsid w:val="008548FD"/>
    <w:rsid w:val="00855BF6"/>
    <w:rsid w:val="00867318"/>
    <w:rsid w:val="008840A5"/>
    <w:rsid w:val="0089174E"/>
    <w:rsid w:val="008C7E79"/>
    <w:rsid w:val="008D0B14"/>
    <w:rsid w:val="008D4448"/>
    <w:rsid w:val="008E1FC8"/>
    <w:rsid w:val="009120AB"/>
    <w:rsid w:val="009157B3"/>
    <w:rsid w:val="00937F81"/>
    <w:rsid w:val="00943954"/>
    <w:rsid w:val="0095142A"/>
    <w:rsid w:val="0095603F"/>
    <w:rsid w:val="00956C05"/>
    <w:rsid w:val="00960BD3"/>
    <w:rsid w:val="0097002B"/>
    <w:rsid w:val="009767B7"/>
    <w:rsid w:val="009829CD"/>
    <w:rsid w:val="00986AF7"/>
    <w:rsid w:val="00992F2E"/>
    <w:rsid w:val="009A1F9B"/>
    <w:rsid w:val="009A758B"/>
    <w:rsid w:val="009C7653"/>
    <w:rsid w:val="009D403A"/>
    <w:rsid w:val="009F1167"/>
    <w:rsid w:val="009F19E9"/>
    <w:rsid w:val="00A1609A"/>
    <w:rsid w:val="00A174BA"/>
    <w:rsid w:val="00A65E05"/>
    <w:rsid w:val="00A907E7"/>
    <w:rsid w:val="00AA5EAD"/>
    <w:rsid w:val="00AA67E8"/>
    <w:rsid w:val="00AA76BD"/>
    <w:rsid w:val="00AB1E7E"/>
    <w:rsid w:val="00AC7A33"/>
    <w:rsid w:val="00AD7CE5"/>
    <w:rsid w:val="00AF4128"/>
    <w:rsid w:val="00B06300"/>
    <w:rsid w:val="00B4037E"/>
    <w:rsid w:val="00B5564C"/>
    <w:rsid w:val="00B6547B"/>
    <w:rsid w:val="00B864F8"/>
    <w:rsid w:val="00B91780"/>
    <w:rsid w:val="00BA3AA7"/>
    <w:rsid w:val="00BE6E6C"/>
    <w:rsid w:val="00C106FD"/>
    <w:rsid w:val="00C35654"/>
    <w:rsid w:val="00C60C7B"/>
    <w:rsid w:val="00CD2002"/>
    <w:rsid w:val="00CE0367"/>
    <w:rsid w:val="00CE38C7"/>
    <w:rsid w:val="00D36E1D"/>
    <w:rsid w:val="00D405D9"/>
    <w:rsid w:val="00D92405"/>
    <w:rsid w:val="00DA1B02"/>
    <w:rsid w:val="00DA7D78"/>
    <w:rsid w:val="00DB0E16"/>
    <w:rsid w:val="00DB1325"/>
    <w:rsid w:val="00DB46AD"/>
    <w:rsid w:val="00DD16E0"/>
    <w:rsid w:val="00DD2648"/>
    <w:rsid w:val="00E23340"/>
    <w:rsid w:val="00E45CD5"/>
    <w:rsid w:val="00E536E4"/>
    <w:rsid w:val="00E64002"/>
    <w:rsid w:val="00E74D76"/>
    <w:rsid w:val="00E93A3B"/>
    <w:rsid w:val="00EB0357"/>
    <w:rsid w:val="00EC3618"/>
    <w:rsid w:val="00EC58BA"/>
    <w:rsid w:val="00EC5AE4"/>
    <w:rsid w:val="00EC6D20"/>
    <w:rsid w:val="00ED464C"/>
    <w:rsid w:val="00F27E85"/>
    <w:rsid w:val="00F33FB5"/>
    <w:rsid w:val="00F46F7E"/>
    <w:rsid w:val="00F74CCC"/>
    <w:rsid w:val="00F804EF"/>
    <w:rsid w:val="00FB25A9"/>
    <w:rsid w:val="00FB5FF5"/>
    <w:rsid w:val="00FC3846"/>
    <w:rsid w:val="00FD2623"/>
    <w:rsid w:val="00FE4A7D"/>
    <w:rsid w:val="00FF6404"/>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47ED"/>
    <w:pPr>
      <w:spacing w:after="200" w:line="276" w:lineRule="auto"/>
    </w:pPr>
  </w:style>
  <w:style w:type="paragraph" w:styleId="Heading1">
    <w:name w:val="heading 1"/>
    <w:basedOn w:val="Normal"/>
    <w:next w:val="Normal"/>
    <w:link w:val="Heading1Char"/>
    <w:uiPriority w:val="99"/>
    <w:qFormat/>
    <w:rsid w:val="00EC58BA"/>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rsid w:val="00EC58BA"/>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9"/>
    <w:qFormat/>
    <w:locked/>
    <w:rsid w:val="004C3D6F"/>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9"/>
    <w:qFormat/>
    <w:locked/>
    <w:rsid w:val="004C3D6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C58BA"/>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sid w:val="00EC58BA"/>
    <w:rPr>
      <w:rFonts w:ascii="Cambria" w:hAnsi="Cambria" w:cs="Times New Roman"/>
      <w:b/>
      <w:bCs/>
      <w:color w:val="4F81BD"/>
      <w:sz w:val="26"/>
      <w:szCs w:val="26"/>
    </w:rPr>
  </w:style>
  <w:style w:type="character" w:customStyle="1" w:styleId="Heading3Char">
    <w:name w:val="Heading 3 Char"/>
    <w:basedOn w:val="DefaultParagraphFont"/>
    <w:link w:val="Heading3"/>
    <w:uiPriority w:val="99"/>
    <w:semiHidden/>
    <w:locked/>
    <w:rsid w:val="00F74CCC"/>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F74CCC"/>
    <w:rPr>
      <w:rFonts w:ascii="Calibri" w:hAnsi="Calibri" w:cs="Times New Roman"/>
      <w:b/>
      <w:bCs/>
      <w:sz w:val="28"/>
      <w:szCs w:val="28"/>
    </w:rPr>
  </w:style>
  <w:style w:type="paragraph" w:styleId="BalloonText">
    <w:name w:val="Balloon Text"/>
    <w:basedOn w:val="Normal"/>
    <w:link w:val="BalloonTextChar"/>
    <w:uiPriority w:val="99"/>
    <w:semiHidden/>
    <w:rsid w:val="00AA76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A76BD"/>
    <w:rPr>
      <w:rFonts w:ascii="Tahoma" w:hAnsi="Tahoma" w:cs="Tahoma"/>
      <w:sz w:val="16"/>
      <w:szCs w:val="16"/>
    </w:rPr>
  </w:style>
  <w:style w:type="paragraph" w:styleId="TOC1">
    <w:name w:val="toc 1"/>
    <w:basedOn w:val="Normal"/>
    <w:next w:val="Normal"/>
    <w:autoRedefine/>
    <w:uiPriority w:val="99"/>
    <w:semiHidden/>
    <w:locked/>
    <w:rsid w:val="000A73D7"/>
    <w:rPr>
      <w:rFonts w:ascii="Arial" w:hAnsi="Arial"/>
    </w:rPr>
  </w:style>
  <w:style w:type="paragraph" w:styleId="TOC2">
    <w:name w:val="toc 2"/>
    <w:basedOn w:val="Normal"/>
    <w:next w:val="Normal"/>
    <w:autoRedefine/>
    <w:uiPriority w:val="99"/>
    <w:semiHidden/>
    <w:locked/>
    <w:rsid w:val="00F27E85"/>
    <w:pPr>
      <w:ind w:left="220"/>
    </w:pPr>
  </w:style>
  <w:style w:type="character" w:styleId="Hyperlink">
    <w:name w:val="Hyperlink"/>
    <w:basedOn w:val="DefaultParagraphFont"/>
    <w:uiPriority w:val="99"/>
    <w:rsid w:val="00F27E85"/>
    <w:rPr>
      <w:rFonts w:cs="Times New Roman"/>
      <w:color w:val="0000FF"/>
      <w:u w:val="single"/>
    </w:rPr>
  </w:style>
  <w:style w:type="table" w:styleId="TableGrid">
    <w:name w:val="Table Grid"/>
    <w:basedOn w:val="TableNormal"/>
    <w:uiPriority w:val="99"/>
    <w:locked/>
    <w:rsid w:val="006F039B"/>
    <w:pPr>
      <w:spacing w:after="200" w:line="276" w:lineRule="auto"/>
    </w:pPr>
    <w:rPr>
      <w:rFonts w:eastAsia="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Heading1LatinArial">
    <w:name w:val="Style Heading 1 + (Latin) Arial"/>
    <w:basedOn w:val="Heading1"/>
    <w:uiPriority w:val="99"/>
    <w:rsid w:val="00693205"/>
    <w:rPr>
      <w:rFonts w:ascii="Arial" w:hAnsi="Arial"/>
      <w:color w:val="auto"/>
      <w:u w:val="single"/>
    </w:rPr>
  </w:style>
  <w:style w:type="paragraph" w:customStyle="1" w:styleId="StyleHeading2LatinArial">
    <w:name w:val="Style Heading 2 + (Latin) Arial"/>
    <w:basedOn w:val="Heading2"/>
    <w:uiPriority w:val="99"/>
    <w:rsid w:val="00581D07"/>
    <w:rPr>
      <w:rFonts w:ascii="Arial" w:hAnsi="Arial"/>
      <w:color w:val="auto"/>
    </w:rPr>
  </w:style>
</w:styles>
</file>

<file path=word/webSettings.xml><?xml version="1.0" encoding="utf-8"?>
<w:webSettings xmlns:r="http://schemas.openxmlformats.org/officeDocument/2006/relationships" xmlns:w="http://schemas.openxmlformats.org/wordprocessingml/2006/main">
  <w:divs>
    <w:div w:id="711929075">
      <w:marLeft w:val="0"/>
      <w:marRight w:val="0"/>
      <w:marTop w:val="0"/>
      <w:marBottom w:val="0"/>
      <w:divBdr>
        <w:top w:val="none" w:sz="0" w:space="0" w:color="auto"/>
        <w:left w:val="none" w:sz="0" w:space="0" w:color="auto"/>
        <w:bottom w:val="none" w:sz="0" w:space="0" w:color="auto"/>
        <w:right w:val="none" w:sz="0" w:space="0" w:color="auto"/>
      </w:divBdr>
    </w:div>
    <w:div w:id="711929076">
      <w:marLeft w:val="0"/>
      <w:marRight w:val="0"/>
      <w:marTop w:val="0"/>
      <w:marBottom w:val="0"/>
      <w:divBdr>
        <w:top w:val="none" w:sz="0" w:space="0" w:color="auto"/>
        <w:left w:val="none" w:sz="0" w:space="0" w:color="auto"/>
        <w:bottom w:val="none" w:sz="0" w:space="0" w:color="auto"/>
        <w:right w:val="none" w:sz="0" w:space="0" w:color="auto"/>
      </w:divBdr>
    </w:div>
    <w:div w:id="711929077">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506</TotalTime>
  <Pages>19</Pages>
  <Words>1657</Words>
  <Characters>9451</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dc:creator>
  <cp:keywords/>
  <dc:description/>
  <cp:lastModifiedBy>shep</cp:lastModifiedBy>
  <cp:revision>140</cp:revision>
  <dcterms:created xsi:type="dcterms:W3CDTF">2011-04-24T20:41:00Z</dcterms:created>
  <dcterms:modified xsi:type="dcterms:W3CDTF">2011-04-26T13:57:00Z</dcterms:modified>
</cp:coreProperties>
</file>